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5DE" w:rsidRPr="00606EC4" w:rsidRDefault="004C1DF9" w:rsidP="004C2422">
      <w:pPr>
        <w:jc w:val="center"/>
        <w:rPr>
          <w:rFonts w:ascii="Verdana" w:hAnsi="Verdana"/>
          <w:b/>
          <w:sz w:val="32"/>
          <w:szCs w:val="32"/>
        </w:rPr>
      </w:pPr>
      <w:r>
        <w:rPr>
          <w:rFonts w:ascii="Verdana" w:hAnsi="Verdana"/>
          <w:b/>
          <w:sz w:val="32"/>
          <w:szCs w:val="32"/>
        </w:rPr>
        <w:t>Resources for Malaria Information, Prevention, Treatment, and Research</w:t>
      </w:r>
    </w:p>
    <w:p w:rsidR="00530F83" w:rsidRDefault="00530F83" w:rsidP="0020597B">
      <w:pPr>
        <w:rPr>
          <w:rFonts w:ascii="Verdana" w:hAnsi="Verdana"/>
          <w:b/>
          <w:i/>
        </w:rPr>
      </w:pPr>
    </w:p>
    <w:p w:rsidR="006E2145" w:rsidRPr="00CD6289" w:rsidRDefault="004C2422" w:rsidP="0020597B">
      <w:pPr>
        <w:rPr>
          <w:rFonts w:ascii="Verdana" w:hAnsi="Verdana"/>
          <w:b/>
          <w:i/>
        </w:rPr>
      </w:pPr>
      <w:r>
        <w:rPr>
          <w:rFonts w:ascii="Verdana" w:hAnsi="Verdana"/>
          <w:b/>
          <w:i/>
        </w:rPr>
        <w:t xml:space="preserve">The </w:t>
      </w:r>
      <w:r w:rsidR="004C1DF9">
        <w:rPr>
          <w:rFonts w:ascii="Verdana" w:hAnsi="Verdana"/>
          <w:b/>
          <w:i/>
        </w:rPr>
        <w:t>Bill and Melinda Gates Foundation</w:t>
      </w:r>
    </w:p>
    <w:p w:rsidR="00FD5A73" w:rsidRDefault="00FD5A73" w:rsidP="0020597B">
      <w:pPr>
        <w:rPr>
          <w:rFonts w:ascii="Verdana" w:hAnsi="Verdana"/>
          <w:b/>
        </w:rPr>
      </w:pPr>
    </w:p>
    <w:p w:rsidR="004C1DF9" w:rsidRPr="0060760C" w:rsidRDefault="004C1DF9" w:rsidP="004C1DF9">
      <w:pPr>
        <w:spacing w:line="255" w:lineRule="atLeast"/>
        <w:outlineLvl w:val="3"/>
        <w:rPr>
          <w:rFonts w:ascii="Verdana" w:hAnsi="Verdana"/>
          <w:bCs/>
          <w:szCs w:val="24"/>
        </w:rPr>
      </w:pPr>
      <w:r w:rsidRPr="004C1DF9">
        <w:rPr>
          <w:rFonts w:ascii="Verdana" w:hAnsi="Verdana"/>
          <w:bCs/>
          <w:szCs w:val="24"/>
        </w:rPr>
        <w:t xml:space="preserve">The foundation aims to </w:t>
      </w:r>
      <w:r w:rsidR="00B8513F">
        <w:rPr>
          <w:rFonts w:ascii="Verdana" w:hAnsi="Verdana"/>
          <w:bCs/>
          <w:szCs w:val="24"/>
        </w:rPr>
        <w:t>develop groundbreaking approaches to reducing the burden of malaria and accelerating progress toward eradication of the disease.</w:t>
      </w:r>
      <w:r w:rsidR="0060760C">
        <w:rPr>
          <w:rFonts w:ascii="Verdana" w:hAnsi="Verdana"/>
          <w:bCs/>
          <w:szCs w:val="24"/>
        </w:rPr>
        <w:br/>
      </w:r>
      <w:hyperlink r:id="rId8" w:history="1">
        <w:r w:rsidR="00384AAB" w:rsidRPr="00F908B4">
          <w:rPr>
            <w:rStyle w:val="Hyperlink"/>
            <w:rFonts w:ascii="Verdana" w:hAnsi="Verdana"/>
            <w:bCs/>
            <w:szCs w:val="24"/>
          </w:rPr>
          <w:t>http://www.gatesfoundation.org/what-we-do/global-health/malaria</w:t>
        </w:r>
      </w:hyperlink>
    </w:p>
    <w:p w:rsidR="005D1D94" w:rsidRDefault="005D1D94" w:rsidP="0020597B">
      <w:pPr>
        <w:rPr>
          <w:rFonts w:ascii="Verdana" w:hAnsi="Verdana"/>
        </w:rPr>
      </w:pPr>
    </w:p>
    <w:p w:rsidR="00384AAB" w:rsidRDefault="00384AAB" w:rsidP="0020597B">
      <w:pPr>
        <w:rPr>
          <w:rFonts w:ascii="Verdana" w:hAnsi="Verdana"/>
        </w:rPr>
      </w:pPr>
    </w:p>
    <w:p w:rsidR="008625DE" w:rsidRPr="00CD6289" w:rsidRDefault="004C1DF9" w:rsidP="0020597B">
      <w:pPr>
        <w:rPr>
          <w:rFonts w:ascii="Verdana" w:hAnsi="Verdana"/>
          <w:b/>
          <w:i/>
        </w:rPr>
      </w:pPr>
      <w:r>
        <w:rPr>
          <w:rFonts w:ascii="Verdana" w:hAnsi="Verdana"/>
          <w:b/>
          <w:i/>
        </w:rPr>
        <w:t>Centers for Disease Control and Prevention (CDC)</w:t>
      </w:r>
    </w:p>
    <w:p w:rsidR="008625DE" w:rsidRDefault="008625DE" w:rsidP="0020597B">
      <w:pPr>
        <w:tabs>
          <w:tab w:val="num" w:pos="720"/>
        </w:tabs>
        <w:rPr>
          <w:rFonts w:ascii="Verdana" w:hAnsi="Verdana"/>
        </w:rPr>
      </w:pPr>
    </w:p>
    <w:p w:rsidR="004C1DF9" w:rsidRDefault="004C1DF9" w:rsidP="0020597B">
      <w:pPr>
        <w:tabs>
          <w:tab w:val="num" w:pos="720"/>
        </w:tabs>
        <w:rPr>
          <w:rFonts w:ascii="Verdana" w:hAnsi="Verdana"/>
        </w:rPr>
      </w:pPr>
      <w:r>
        <w:rPr>
          <w:rFonts w:ascii="Verdana" w:hAnsi="Verdana"/>
        </w:rPr>
        <w:t>The CDC provides malaria prevention resources, surveillance, and technical support.</w:t>
      </w:r>
    </w:p>
    <w:p w:rsidR="0028081D" w:rsidRDefault="00E77ACC" w:rsidP="0020597B">
      <w:pPr>
        <w:rPr>
          <w:rFonts w:ascii="Verdana" w:hAnsi="Verdana"/>
        </w:rPr>
      </w:pPr>
      <w:hyperlink r:id="rId9" w:history="1">
        <w:r w:rsidR="004C1DF9" w:rsidRPr="00170586">
          <w:rPr>
            <w:rStyle w:val="Hyperlink"/>
            <w:rFonts w:ascii="Verdana" w:hAnsi="Verdana"/>
          </w:rPr>
          <w:t>http://www.cdc.gov/malaria/</w:t>
        </w:r>
      </w:hyperlink>
    </w:p>
    <w:p w:rsidR="004C1DF9" w:rsidRDefault="004C1DF9" w:rsidP="0020597B">
      <w:pPr>
        <w:rPr>
          <w:rFonts w:ascii="Verdana" w:hAnsi="Verdana"/>
        </w:rPr>
      </w:pPr>
    </w:p>
    <w:p w:rsidR="004C2422" w:rsidRPr="005A486F" w:rsidRDefault="004C2422" w:rsidP="0020597B">
      <w:pPr>
        <w:rPr>
          <w:rFonts w:ascii="Verdana" w:hAnsi="Verdana"/>
        </w:rPr>
      </w:pPr>
    </w:p>
    <w:p w:rsidR="00106098" w:rsidRPr="004C1DF9" w:rsidRDefault="004C1DF9" w:rsidP="0020597B">
      <w:pPr>
        <w:rPr>
          <w:rFonts w:ascii="Verdana" w:hAnsi="Verdana"/>
          <w:b/>
          <w:i/>
        </w:rPr>
      </w:pPr>
      <w:r>
        <w:rPr>
          <w:rFonts w:ascii="Verdana" w:hAnsi="Verdana"/>
          <w:b/>
          <w:i/>
        </w:rPr>
        <w:t>Malaria Consortium</w:t>
      </w:r>
    </w:p>
    <w:p w:rsidR="004C1DF9" w:rsidRDefault="004C1DF9" w:rsidP="0020597B">
      <w:pPr>
        <w:rPr>
          <w:rFonts w:ascii="Verdana" w:hAnsi="Verdana"/>
          <w:b/>
          <w:i/>
        </w:rPr>
      </w:pPr>
    </w:p>
    <w:p w:rsidR="004C1DF9" w:rsidRDefault="004C1DF9" w:rsidP="0020597B">
      <w:pPr>
        <w:rPr>
          <w:rFonts w:ascii="Verdana" w:hAnsi="Verdana"/>
        </w:rPr>
      </w:pPr>
      <w:r>
        <w:rPr>
          <w:rFonts w:ascii="Verdana" w:hAnsi="Verdana"/>
        </w:rPr>
        <w:t xml:space="preserve">The consortium is dedicated to improving delivery of prevention and </w:t>
      </w:r>
      <w:proofErr w:type="gramStart"/>
      <w:r>
        <w:rPr>
          <w:rFonts w:ascii="Verdana" w:hAnsi="Verdana"/>
        </w:rPr>
        <w:t>treatment</w:t>
      </w:r>
      <w:proofErr w:type="gramEnd"/>
      <w:r>
        <w:rPr>
          <w:rFonts w:ascii="Verdana" w:hAnsi="Verdana"/>
        </w:rPr>
        <w:t xml:space="preserve"> to combat malaria in Africa and Asia.</w:t>
      </w:r>
    </w:p>
    <w:p w:rsidR="004C1DF9" w:rsidRDefault="00E77ACC" w:rsidP="0020597B">
      <w:pPr>
        <w:rPr>
          <w:rFonts w:ascii="Verdana" w:hAnsi="Verdana"/>
        </w:rPr>
      </w:pPr>
      <w:hyperlink r:id="rId10" w:history="1">
        <w:r w:rsidR="00384AAB" w:rsidRPr="00F908B4">
          <w:rPr>
            <w:rStyle w:val="Hyperlink"/>
            <w:rFonts w:ascii="Verdana" w:hAnsi="Verdana"/>
          </w:rPr>
          <w:t>http://www.malariaconsortium.org</w:t>
        </w:r>
      </w:hyperlink>
    </w:p>
    <w:p w:rsidR="004C1DF9" w:rsidRDefault="004C1DF9" w:rsidP="0020597B">
      <w:pPr>
        <w:rPr>
          <w:rFonts w:ascii="Verdana" w:hAnsi="Verdana"/>
          <w:b/>
          <w:i/>
        </w:rPr>
      </w:pPr>
    </w:p>
    <w:p w:rsidR="004C1DF9" w:rsidRDefault="004C1DF9" w:rsidP="0020597B">
      <w:pPr>
        <w:rPr>
          <w:rFonts w:ascii="Verdana" w:hAnsi="Verdana"/>
          <w:b/>
          <w:i/>
        </w:rPr>
      </w:pPr>
    </w:p>
    <w:p w:rsidR="00380209" w:rsidRDefault="00380209" w:rsidP="0020597B">
      <w:pPr>
        <w:rPr>
          <w:rFonts w:ascii="Verdana" w:hAnsi="Verdana"/>
          <w:b/>
          <w:i/>
        </w:rPr>
      </w:pPr>
      <w:r>
        <w:rPr>
          <w:rFonts w:ascii="Verdana" w:hAnsi="Verdana"/>
          <w:b/>
          <w:i/>
        </w:rPr>
        <w:t xml:space="preserve">Malaria </w:t>
      </w:r>
      <w:r w:rsidR="00C737BC">
        <w:rPr>
          <w:rFonts w:ascii="Verdana" w:hAnsi="Verdana"/>
          <w:b/>
          <w:i/>
        </w:rPr>
        <w:t>Indicator Survey Database</w:t>
      </w:r>
    </w:p>
    <w:p w:rsidR="00380209" w:rsidRDefault="00380209" w:rsidP="0020597B">
      <w:pPr>
        <w:rPr>
          <w:rFonts w:ascii="Verdana" w:hAnsi="Verdana"/>
          <w:b/>
          <w:i/>
        </w:rPr>
      </w:pPr>
    </w:p>
    <w:p w:rsidR="00380209" w:rsidRPr="00380209" w:rsidRDefault="00380209" w:rsidP="0020597B">
      <w:pPr>
        <w:rPr>
          <w:rFonts w:ascii="Verdana" w:hAnsi="Verdana"/>
        </w:rPr>
      </w:pPr>
      <w:r w:rsidRPr="00380209">
        <w:rPr>
          <w:rFonts w:ascii="Verdana" w:hAnsi="Verdana"/>
        </w:rPr>
        <w:t>The website serves as a home for Malaria Indicator Surv</w:t>
      </w:r>
      <w:r w:rsidR="00513725">
        <w:rPr>
          <w:rFonts w:ascii="Verdana" w:hAnsi="Verdana"/>
        </w:rPr>
        <w:t xml:space="preserve">ey datasets and documentation. </w:t>
      </w:r>
      <w:r w:rsidRPr="00380209">
        <w:rPr>
          <w:rFonts w:ascii="Verdana" w:hAnsi="Verdana"/>
        </w:rPr>
        <w:t xml:space="preserve">The datasets are publicly available for downloading after a simple registration </w:t>
      </w:r>
      <w:r w:rsidR="00513725">
        <w:rPr>
          <w:rFonts w:ascii="Verdana" w:hAnsi="Verdana"/>
        </w:rPr>
        <w:t xml:space="preserve">process. </w:t>
      </w:r>
      <w:r w:rsidRPr="00380209">
        <w:rPr>
          <w:rFonts w:ascii="Verdana" w:hAnsi="Verdana"/>
        </w:rPr>
        <w:t xml:space="preserve">The site also includes </w:t>
      </w:r>
      <w:r w:rsidR="00071AC9">
        <w:rPr>
          <w:rFonts w:ascii="Verdana" w:hAnsi="Verdana"/>
        </w:rPr>
        <w:t>information about MIS surveys as well as a MIS toolkit to help countries and organization conduct a MIS.</w:t>
      </w:r>
    </w:p>
    <w:p w:rsidR="00380209" w:rsidRPr="00380209" w:rsidRDefault="00E77ACC" w:rsidP="0020597B">
      <w:pPr>
        <w:rPr>
          <w:rFonts w:ascii="Verdana" w:hAnsi="Verdana"/>
          <w:b/>
          <w:i/>
        </w:rPr>
      </w:pPr>
      <w:hyperlink r:id="rId11" w:history="1">
        <w:r w:rsidR="00380209" w:rsidRPr="00380209">
          <w:rPr>
            <w:rStyle w:val="Hyperlink"/>
            <w:rFonts w:ascii="Verdana" w:hAnsi="Verdana"/>
          </w:rPr>
          <w:t>http://malariasurveys.org/</w:t>
        </w:r>
      </w:hyperlink>
    </w:p>
    <w:p w:rsidR="00380209" w:rsidRDefault="00380209" w:rsidP="0020597B">
      <w:pPr>
        <w:rPr>
          <w:rFonts w:ascii="Verdana" w:hAnsi="Verdana"/>
          <w:b/>
        </w:rPr>
      </w:pPr>
    </w:p>
    <w:p w:rsidR="002D0696" w:rsidRDefault="002D0696" w:rsidP="0020597B">
      <w:pPr>
        <w:rPr>
          <w:rFonts w:ascii="Verdana" w:hAnsi="Verdana"/>
        </w:rPr>
      </w:pPr>
      <w:r>
        <w:rPr>
          <w:rFonts w:ascii="Verdana" w:hAnsi="Verdana"/>
        </w:rPr>
        <w:t>A comprehensive list of malaria indicators</w:t>
      </w:r>
      <w:r w:rsidR="00B30FF6">
        <w:rPr>
          <w:rFonts w:ascii="Verdana" w:hAnsi="Verdana"/>
        </w:rPr>
        <w:t>, definitions and rationale</w:t>
      </w:r>
      <w:bookmarkStart w:id="0" w:name="_GoBack"/>
      <w:bookmarkEnd w:id="0"/>
      <w:r>
        <w:rPr>
          <w:rFonts w:ascii="Verdana" w:hAnsi="Verdana"/>
        </w:rPr>
        <w:t xml:space="preserve"> used in household surveys such as the MIS can be found at the following link. </w:t>
      </w:r>
    </w:p>
    <w:p w:rsidR="002D0696" w:rsidRDefault="002D0696" w:rsidP="0020597B">
      <w:pPr>
        <w:rPr>
          <w:rFonts w:ascii="Verdana" w:hAnsi="Verdana"/>
        </w:rPr>
      </w:pPr>
      <w:hyperlink r:id="rId12" w:history="1">
        <w:r w:rsidRPr="000A0566">
          <w:rPr>
            <w:rStyle w:val="Hyperlink"/>
            <w:rFonts w:ascii="Verdana" w:hAnsi="Verdana"/>
          </w:rPr>
          <w:t>http://www.malariasurveys.org/documents/Household%20Survey%20Indicators%20for%20Malaria%20Control.pdf</w:t>
        </w:r>
      </w:hyperlink>
    </w:p>
    <w:p w:rsidR="00380209" w:rsidRDefault="002D0696" w:rsidP="0020597B">
      <w:pPr>
        <w:rPr>
          <w:rFonts w:ascii="Verdana" w:hAnsi="Verdana"/>
        </w:rPr>
      </w:pPr>
      <w:r>
        <w:rPr>
          <w:rFonts w:ascii="Verdana" w:hAnsi="Verdana"/>
        </w:rPr>
        <w:t xml:space="preserve"> </w:t>
      </w:r>
    </w:p>
    <w:p w:rsidR="002D0696" w:rsidRPr="002D0696" w:rsidRDefault="002D0696" w:rsidP="0020597B">
      <w:pPr>
        <w:rPr>
          <w:rFonts w:ascii="Verdana" w:hAnsi="Verdana"/>
        </w:rPr>
      </w:pPr>
    </w:p>
    <w:p w:rsidR="00C737BC" w:rsidRPr="00C737BC" w:rsidRDefault="00C737BC" w:rsidP="0020597B">
      <w:pPr>
        <w:rPr>
          <w:szCs w:val="24"/>
        </w:rPr>
      </w:pPr>
      <w:r>
        <w:rPr>
          <w:rFonts w:ascii="Verdana" w:hAnsi="Verdana"/>
          <w:b/>
          <w:i/>
        </w:rPr>
        <w:t>Malaria Journal</w:t>
      </w:r>
      <w:r>
        <w:rPr>
          <w:rFonts w:ascii="Verdana" w:hAnsi="Verdana"/>
          <w:b/>
          <w:i/>
        </w:rPr>
        <w:br/>
      </w:r>
      <w:r>
        <w:rPr>
          <w:rFonts w:ascii="Verdana" w:hAnsi="Verdana"/>
          <w:b/>
          <w:i/>
        </w:rPr>
        <w:br/>
      </w:r>
      <w:r w:rsidRPr="00C737BC">
        <w:rPr>
          <w:rStyle w:val="Emphasis"/>
          <w:rFonts w:ascii="Verdana" w:hAnsi="Verdana"/>
          <w:szCs w:val="24"/>
          <w:bdr w:val="none" w:sz="0" w:space="0" w:color="auto" w:frame="1"/>
          <w:shd w:val="clear" w:color="auto" w:fill="FFFFFF"/>
        </w:rPr>
        <w:t>Malaria Journal</w:t>
      </w:r>
      <w:r w:rsidRPr="00C737BC">
        <w:rPr>
          <w:rStyle w:val="apple-converted-space"/>
          <w:rFonts w:ascii="Verdana" w:hAnsi="Verdana"/>
          <w:szCs w:val="24"/>
          <w:shd w:val="clear" w:color="auto" w:fill="FFFFFF"/>
        </w:rPr>
        <w:t> </w:t>
      </w:r>
      <w:r w:rsidRPr="00C737BC">
        <w:rPr>
          <w:rFonts w:ascii="Verdana" w:hAnsi="Verdana"/>
          <w:szCs w:val="24"/>
          <w:shd w:val="clear" w:color="auto" w:fill="FFFFFF"/>
        </w:rPr>
        <w:t xml:space="preserve">is </w:t>
      </w:r>
      <w:r>
        <w:rPr>
          <w:rFonts w:ascii="Verdana" w:hAnsi="Verdana"/>
          <w:szCs w:val="24"/>
          <w:shd w:val="clear" w:color="auto" w:fill="FFFFFF"/>
        </w:rPr>
        <w:t>a</w:t>
      </w:r>
      <w:r w:rsidRPr="00C737BC">
        <w:rPr>
          <w:rFonts w:ascii="Verdana" w:hAnsi="Verdana"/>
          <w:szCs w:val="24"/>
          <w:shd w:val="clear" w:color="auto" w:fill="FFFFFF"/>
        </w:rPr>
        <w:t xml:space="preserve"> journal that </w:t>
      </w:r>
      <w:r w:rsidR="00513725">
        <w:rPr>
          <w:rFonts w:ascii="Verdana" w:hAnsi="Verdana"/>
          <w:szCs w:val="24"/>
          <w:shd w:val="clear" w:color="auto" w:fill="FFFFFF"/>
        </w:rPr>
        <w:t xml:space="preserve">exclusively </w:t>
      </w:r>
      <w:r w:rsidRPr="00C737BC">
        <w:rPr>
          <w:rFonts w:ascii="Verdana" w:hAnsi="Verdana"/>
          <w:szCs w:val="24"/>
          <w:shd w:val="clear" w:color="auto" w:fill="FFFFFF"/>
        </w:rPr>
        <w:t xml:space="preserve">publishes articles on malaria and, as such, it aims to bring together knowledge from the different specialties involved in </w:t>
      </w:r>
      <w:r w:rsidR="00513725">
        <w:rPr>
          <w:rFonts w:ascii="Verdana" w:hAnsi="Verdana"/>
          <w:szCs w:val="24"/>
          <w:shd w:val="clear" w:color="auto" w:fill="FFFFFF"/>
        </w:rPr>
        <w:t>the</w:t>
      </w:r>
      <w:r w:rsidRPr="00C737BC">
        <w:rPr>
          <w:rFonts w:ascii="Verdana" w:hAnsi="Verdana"/>
          <w:szCs w:val="24"/>
          <w:shd w:val="clear" w:color="auto" w:fill="FFFFFF"/>
        </w:rPr>
        <w:t xml:space="preserve"> very broad discipline, from the bench to the bedside and to the field.</w:t>
      </w:r>
      <w:r>
        <w:rPr>
          <w:rFonts w:ascii="Verdana" w:hAnsi="Verdana"/>
          <w:szCs w:val="24"/>
          <w:shd w:val="clear" w:color="auto" w:fill="FFFFFF"/>
        </w:rPr>
        <w:t xml:space="preserve"> </w:t>
      </w:r>
      <w:r w:rsidRPr="00C737BC">
        <w:rPr>
          <w:rStyle w:val="Emphasis"/>
          <w:rFonts w:ascii="Verdana" w:hAnsi="Verdana"/>
          <w:szCs w:val="24"/>
          <w:bdr w:val="none" w:sz="0" w:space="0" w:color="auto" w:frame="1"/>
          <w:shd w:val="clear" w:color="auto" w:fill="FFFFFF"/>
        </w:rPr>
        <w:t>Malaria Journal</w:t>
      </w:r>
      <w:r w:rsidRPr="00C737BC">
        <w:rPr>
          <w:rStyle w:val="apple-converted-space"/>
          <w:rFonts w:ascii="Verdana" w:hAnsi="Verdana"/>
          <w:szCs w:val="24"/>
          <w:shd w:val="clear" w:color="auto" w:fill="FFFFFF"/>
        </w:rPr>
        <w:t> </w:t>
      </w:r>
      <w:r w:rsidRPr="00C737BC">
        <w:rPr>
          <w:rFonts w:ascii="Verdana" w:hAnsi="Verdana"/>
          <w:szCs w:val="24"/>
          <w:shd w:val="clear" w:color="auto" w:fill="FFFFFF"/>
        </w:rPr>
        <w:t xml:space="preserve">offers a fast publication schedule </w:t>
      </w:r>
      <w:r w:rsidRPr="00C737BC">
        <w:rPr>
          <w:rFonts w:ascii="Verdana" w:hAnsi="Verdana"/>
          <w:szCs w:val="24"/>
          <w:shd w:val="clear" w:color="auto" w:fill="FFFFFF"/>
        </w:rPr>
        <w:lastRenderedPageBreak/>
        <w:t>while maintaining rigorous peer-review; this is achieved by managing the whole of the publication process electronically, from submission to peer-review.</w:t>
      </w:r>
    </w:p>
    <w:p w:rsidR="00C737BC" w:rsidRPr="00384AAB" w:rsidRDefault="00E77ACC" w:rsidP="0020597B">
      <w:pPr>
        <w:rPr>
          <w:rFonts w:ascii="Verdana" w:hAnsi="Verdana"/>
          <w:b/>
          <w:i/>
        </w:rPr>
      </w:pPr>
      <w:hyperlink r:id="rId13" w:history="1">
        <w:r w:rsidR="00C737BC" w:rsidRPr="00384AAB">
          <w:rPr>
            <w:rStyle w:val="Hyperlink"/>
            <w:rFonts w:ascii="Verdana" w:hAnsi="Verdana"/>
          </w:rPr>
          <w:t>http://www.malariajournal.com/</w:t>
        </w:r>
      </w:hyperlink>
    </w:p>
    <w:p w:rsidR="002D0696" w:rsidRDefault="002D0696" w:rsidP="0020597B">
      <w:pPr>
        <w:rPr>
          <w:rFonts w:ascii="Verdana" w:hAnsi="Verdana"/>
          <w:b/>
          <w:i/>
        </w:rPr>
      </w:pPr>
    </w:p>
    <w:p w:rsidR="002D0696" w:rsidRDefault="002D0696" w:rsidP="0020597B">
      <w:pPr>
        <w:rPr>
          <w:rFonts w:ascii="Verdana" w:hAnsi="Verdana"/>
          <w:b/>
          <w:i/>
        </w:rPr>
      </w:pPr>
    </w:p>
    <w:p w:rsidR="00102108" w:rsidRPr="001B01EC" w:rsidRDefault="004C1DF9" w:rsidP="0020597B">
      <w:pPr>
        <w:rPr>
          <w:rFonts w:ascii="Verdana" w:hAnsi="Verdana"/>
          <w:b/>
          <w:i/>
        </w:rPr>
      </w:pPr>
      <w:r>
        <w:rPr>
          <w:rFonts w:ascii="Verdana" w:hAnsi="Verdana"/>
          <w:b/>
          <w:i/>
        </w:rPr>
        <w:t>MEASURE Evaluation</w:t>
      </w:r>
    </w:p>
    <w:p w:rsidR="0035033D" w:rsidRDefault="0035033D" w:rsidP="0020597B">
      <w:pPr>
        <w:rPr>
          <w:rFonts w:ascii="Verdana" w:hAnsi="Verdana"/>
          <w:b/>
        </w:rPr>
      </w:pPr>
    </w:p>
    <w:p w:rsidR="004C1DF9" w:rsidRDefault="004C1DF9" w:rsidP="0020597B">
      <w:pPr>
        <w:rPr>
          <w:rFonts w:ascii="Verdana" w:hAnsi="Verdana"/>
        </w:rPr>
      </w:pPr>
      <w:r>
        <w:rPr>
          <w:rFonts w:ascii="Verdana" w:hAnsi="Verdana"/>
        </w:rPr>
        <w:t xml:space="preserve">The project develops </w:t>
      </w:r>
      <w:r w:rsidR="00031DA6">
        <w:rPr>
          <w:rFonts w:ascii="Verdana" w:hAnsi="Verdana"/>
        </w:rPr>
        <w:t xml:space="preserve">malaria </w:t>
      </w:r>
      <w:r>
        <w:rPr>
          <w:rFonts w:ascii="Verdana" w:hAnsi="Verdana"/>
        </w:rPr>
        <w:t>indicators, data collection tools, and guidance on monitoring and evaluation of malaria control programs.</w:t>
      </w:r>
    </w:p>
    <w:p w:rsidR="004C1DF9" w:rsidRDefault="00E77ACC" w:rsidP="0020597B">
      <w:pPr>
        <w:rPr>
          <w:rFonts w:ascii="Verdana" w:hAnsi="Verdana"/>
        </w:rPr>
      </w:pPr>
      <w:hyperlink r:id="rId14" w:history="1">
        <w:r w:rsidR="00384AAB" w:rsidRPr="00F908B4">
          <w:rPr>
            <w:rStyle w:val="Hyperlink"/>
            <w:rFonts w:ascii="Verdana" w:hAnsi="Verdana"/>
          </w:rPr>
          <w:t>http://www.cpc.unc.edu/measure/our-work/malaria</w:t>
        </w:r>
      </w:hyperlink>
    </w:p>
    <w:p w:rsidR="00384AAB" w:rsidRDefault="00384AAB" w:rsidP="0020597B">
      <w:pPr>
        <w:rPr>
          <w:rFonts w:ascii="Verdana" w:hAnsi="Verdana"/>
          <w:b/>
        </w:rPr>
      </w:pPr>
    </w:p>
    <w:p w:rsidR="004C1DF9" w:rsidRDefault="004C1DF9" w:rsidP="0020597B">
      <w:pPr>
        <w:rPr>
          <w:rFonts w:ascii="Verdana" w:hAnsi="Verdana"/>
          <w:b/>
        </w:rPr>
      </w:pPr>
    </w:p>
    <w:p w:rsidR="008625DE" w:rsidRDefault="00384AAB" w:rsidP="0020597B">
      <w:pPr>
        <w:rPr>
          <w:rFonts w:ascii="Verdana" w:hAnsi="Verdana"/>
        </w:rPr>
      </w:pPr>
      <w:r>
        <w:rPr>
          <w:rFonts w:ascii="Verdana" w:hAnsi="Verdana"/>
          <w:b/>
          <w:i/>
        </w:rPr>
        <w:t>PATH’s Malaria Control and Elimination Partnership in Africa</w:t>
      </w:r>
      <w:r w:rsidR="004C1DF9">
        <w:rPr>
          <w:rFonts w:ascii="Verdana" w:hAnsi="Verdana"/>
        </w:rPr>
        <w:br/>
      </w:r>
      <w:r w:rsidR="004C1DF9">
        <w:rPr>
          <w:rFonts w:ascii="Verdana" w:hAnsi="Verdana"/>
        </w:rPr>
        <w:br/>
      </w:r>
      <w:r w:rsidR="004C2422">
        <w:rPr>
          <w:rFonts w:ascii="Verdana" w:hAnsi="Verdana"/>
        </w:rPr>
        <w:t xml:space="preserve">PATH’s Malaria Control and Evaluation Partnership in Africa </w:t>
      </w:r>
      <w:r>
        <w:rPr>
          <w:rFonts w:ascii="Verdana" w:hAnsi="Verdana"/>
        </w:rPr>
        <w:t xml:space="preserve">(MACEPA) works </w:t>
      </w:r>
      <w:r w:rsidR="004C2422">
        <w:rPr>
          <w:rFonts w:ascii="Verdana" w:hAnsi="Verdana"/>
        </w:rPr>
        <w:t xml:space="preserve">to eliminate </w:t>
      </w:r>
      <w:r>
        <w:rPr>
          <w:rFonts w:ascii="Verdana" w:hAnsi="Verdana"/>
        </w:rPr>
        <w:t>malaria transmission in four countries–Ethiopia, Kenya, Senegal, and Zambia–by 2020</w:t>
      </w:r>
      <w:r w:rsidR="004C2422">
        <w:rPr>
          <w:rFonts w:ascii="Verdana" w:hAnsi="Verdana"/>
        </w:rPr>
        <w:t xml:space="preserve">.  </w:t>
      </w:r>
    </w:p>
    <w:p w:rsidR="004C2422" w:rsidRDefault="00E77ACC" w:rsidP="0020597B">
      <w:pPr>
        <w:rPr>
          <w:rFonts w:ascii="Verdana" w:hAnsi="Verdana"/>
        </w:rPr>
      </w:pPr>
      <w:hyperlink r:id="rId15" w:history="1">
        <w:r w:rsidR="00384AAB" w:rsidRPr="00F908B4">
          <w:rPr>
            <w:rStyle w:val="Hyperlink"/>
            <w:rFonts w:ascii="Verdana" w:hAnsi="Verdana"/>
          </w:rPr>
          <w:t>http://www.path.org/projects/malaria-control.php</w:t>
        </w:r>
      </w:hyperlink>
    </w:p>
    <w:p w:rsidR="00384AAB" w:rsidRDefault="00384AAB" w:rsidP="0020597B">
      <w:pPr>
        <w:rPr>
          <w:rFonts w:ascii="Verdana" w:hAnsi="Verdana"/>
        </w:rPr>
      </w:pPr>
    </w:p>
    <w:p w:rsidR="004C2422" w:rsidRDefault="004C2422" w:rsidP="0020597B">
      <w:pPr>
        <w:rPr>
          <w:rFonts w:ascii="Verdana" w:hAnsi="Verdana"/>
        </w:rPr>
      </w:pPr>
    </w:p>
    <w:p w:rsidR="004C2422" w:rsidRPr="004C2422" w:rsidRDefault="004C2422" w:rsidP="0020597B">
      <w:pPr>
        <w:rPr>
          <w:rFonts w:ascii="Verdana" w:hAnsi="Verdana"/>
          <w:b/>
          <w:i/>
        </w:rPr>
      </w:pPr>
      <w:r>
        <w:rPr>
          <w:rFonts w:ascii="Verdana" w:hAnsi="Verdana"/>
          <w:b/>
          <w:i/>
        </w:rPr>
        <w:t>President’s Malaria Initiative (PMI)</w:t>
      </w:r>
    </w:p>
    <w:p w:rsidR="004C1DF9" w:rsidRDefault="004C1DF9" w:rsidP="0020597B">
      <w:pPr>
        <w:rPr>
          <w:rFonts w:ascii="Verdana" w:hAnsi="Verdana"/>
          <w:b/>
          <w:i/>
        </w:rPr>
      </w:pPr>
    </w:p>
    <w:p w:rsidR="004C2422" w:rsidRPr="004C2422" w:rsidRDefault="004C2422" w:rsidP="004C2422">
      <w:pPr>
        <w:rPr>
          <w:rFonts w:ascii="Verdana" w:hAnsi="Verdana"/>
        </w:rPr>
      </w:pPr>
      <w:r w:rsidRPr="004C2422">
        <w:rPr>
          <w:rFonts w:ascii="Verdana" w:hAnsi="Verdana"/>
        </w:rPr>
        <w:t>Started in 2005</w:t>
      </w:r>
      <w:r w:rsidR="00384AAB">
        <w:rPr>
          <w:rFonts w:ascii="Verdana" w:hAnsi="Verdana"/>
        </w:rPr>
        <w:t xml:space="preserve"> as a </w:t>
      </w:r>
      <w:r w:rsidRPr="004C2422">
        <w:rPr>
          <w:rFonts w:ascii="Verdana" w:hAnsi="Verdana"/>
        </w:rPr>
        <w:t xml:space="preserve">US Government funded </w:t>
      </w:r>
      <w:r w:rsidR="00384AAB">
        <w:rPr>
          <w:rFonts w:ascii="Verdana" w:hAnsi="Verdana"/>
        </w:rPr>
        <w:t xml:space="preserve">program, </w:t>
      </w:r>
      <w:r w:rsidRPr="004C2422">
        <w:rPr>
          <w:rFonts w:ascii="Verdana" w:hAnsi="Verdana"/>
        </w:rPr>
        <w:t xml:space="preserve">PMI’s goal is to reduce malaria-related deaths by </w:t>
      </w:r>
      <w:r w:rsidR="00B30906">
        <w:rPr>
          <w:rFonts w:ascii="Verdana" w:hAnsi="Verdana"/>
        </w:rPr>
        <w:t>one-third</w:t>
      </w:r>
      <w:r w:rsidRPr="004C2422">
        <w:rPr>
          <w:rFonts w:ascii="Verdana" w:hAnsi="Verdana"/>
        </w:rPr>
        <w:t xml:space="preserve"> in 19 </w:t>
      </w:r>
      <w:r w:rsidR="00384AAB">
        <w:rPr>
          <w:rFonts w:ascii="Verdana" w:hAnsi="Verdana"/>
        </w:rPr>
        <w:t xml:space="preserve">African </w:t>
      </w:r>
      <w:r w:rsidRPr="004C2422">
        <w:rPr>
          <w:rFonts w:ascii="Verdana" w:hAnsi="Verdana"/>
        </w:rPr>
        <w:t xml:space="preserve">countries that have a high burden of malaria by expanding coverage of ITNs, IRS, </w:t>
      </w:r>
      <w:proofErr w:type="spellStart"/>
      <w:r w:rsidRPr="004C2422">
        <w:rPr>
          <w:rFonts w:ascii="Verdana" w:hAnsi="Verdana"/>
        </w:rPr>
        <w:t>IPTp</w:t>
      </w:r>
      <w:proofErr w:type="spellEnd"/>
      <w:r w:rsidRPr="004C2422">
        <w:rPr>
          <w:rFonts w:ascii="Verdana" w:hAnsi="Verdana"/>
        </w:rPr>
        <w:t>, and prompt use of ACT.</w:t>
      </w:r>
    </w:p>
    <w:p w:rsidR="00384AAB" w:rsidRDefault="00E77ACC" w:rsidP="0020597B">
      <w:pPr>
        <w:rPr>
          <w:rFonts w:ascii="Verdana" w:hAnsi="Verdana"/>
        </w:rPr>
      </w:pPr>
      <w:hyperlink r:id="rId16" w:history="1">
        <w:r w:rsidR="00384AAB" w:rsidRPr="00F908B4">
          <w:rPr>
            <w:rStyle w:val="Hyperlink"/>
            <w:rFonts w:ascii="Verdana" w:hAnsi="Verdana"/>
          </w:rPr>
          <w:t>http://www.pmi.gov/</w:t>
        </w:r>
      </w:hyperlink>
    </w:p>
    <w:p w:rsidR="002D0696" w:rsidRDefault="002D0696" w:rsidP="0020597B">
      <w:pPr>
        <w:rPr>
          <w:rFonts w:ascii="Verdana" w:hAnsi="Verdana"/>
        </w:rPr>
      </w:pPr>
    </w:p>
    <w:p w:rsidR="002D0696" w:rsidRDefault="002D0696" w:rsidP="0020597B">
      <w:pPr>
        <w:rPr>
          <w:rFonts w:ascii="Verdana" w:hAnsi="Verdana"/>
        </w:rPr>
      </w:pPr>
      <w:r>
        <w:rPr>
          <w:rFonts w:ascii="Verdana" w:hAnsi="Verdana"/>
        </w:rPr>
        <w:t xml:space="preserve">PMI resident advisors work with National Malaria Control </w:t>
      </w:r>
      <w:proofErr w:type="spellStart"/>
      <w:r>
        <w:rPr>
          <w:rFonts w:ascii="Verdana" w:hAnsi="Verdana"/>
        </w:rPr>
        <w:t>Programmes</w:t>
      </w:r>
      <w:proofErr w:type="spellEnd"/>
      <w:r>
        <w:rPr>
          <w:rFonts w:ascii="Verdana" w:hAnsi="Verdana"/>
        </w:rPr>
        <w:t xml:space="preserve"> in the 19 PMI countries to develop annual Malaria Operational Plans (MOPs), which provide a detailed implementation plan for malaria activities</w:t>
      </w:r>
      <w:r w:rsidR="00530F83">
        <w:rPr>
          <w:rFonts w:ascii="Verdana" w:hAnsi="Verdana"/>
        </w:rPr>
        <w:t>.</w:t>
      </w:r>
    </w:p>
    <w:p w:rsidR="002D0696" w:rsidRDefault="002D0696" w:rsidP="0020597B">
      <w:pPr>
        <w:rPr>
          <w:rFonts w:ascii="Verdana" w:hAnsi="Verdana"/>
        </w:rPr>
      </w:pPr>
      <w:hyperlink r:id="rId17" w:history="1">
        <w:r w:rsidRPr="000A0566">
          <w:rPr>
            <w:rStyle w:val="Hyperlink"/>
            <w:rFonts w:ascii="Verdana" w:hAnsi="Verdana"/>
          </w:rPr>
          <w:t>https://www.pmi.gov/resource-library/mops</w:t>
        </w:r>
      </w:hyperlink>
    </w:p>
    <w:p w:rsidR="002D0696" w:rsidRDefault="002D0696" w:rsidP="0020597B">
      <w:pPr>
        <w:rPr>
          <w:rFonts w:ascii="Verdana" w:hAnsi="Verdana"/>
          <w:b/>
          <w:i/>
        </w:rPr>
      </w:pPr>
    </w:p>
    <w:p w:rsidR="004C2422" w:rsidRPr="004C2422" w:rsidRDefault="004C2422" w:rsidP="0020597B">
      <w:pPr>
        <w:rPr>
          <w:rFonts w:ascii="Verdana" w:hAnsi="Verdana"/>
          <w:b/>
          <w:i/>
        </w:rPr>
      </w:pPr>
      <w:r>
        <w:rPr>
          <w:rFonts w:ascii="Verdana" w:hAnsi="Verdana"/>
          <w:b/>
          <w:i/>
        </w:rPr>
        <w:br/>
        <w:t>Roll Back Malaria (RBM)</w:t>
      </w:r>
    </w:p>
    <w:p w:rsidR="004C2422" w:rsidRDefault="004C2422" w:rsidP="004C2422">
      <w:pPr>
        <w:rPr>
          <w:rFonts w:ascii="Verdana" w:hAnsi="Verdana"/>
        </w:rPr>
      </w:pPr>
    </w:p>
    <w:p w:rsidR="004C2422" w:rsidRPr="004C2422" w:rsidRDefault="004C2422" w:rsidP="004C2422">
      <w:pPr>
        <w:rPr>
          <w:rFonts w:ascii="Verdana" w:hAnsi="Verdana"/>
        </w:rPr>
      </w:pPr>
      <w:r w:rsidRPr="004C2422">
        <w:rPr>
          <w:rFonts w:ascii="Verdana" w:hAnsi="Verdana"/>
        </w:rPr>
        <w:t>RBM is a global framework to implement coord</w:t>
      </w:r>
      <w:r w:rsidR="00031DA6">
        <w:rPr>
          <w:rFonts w:ascii="Verdana" w:hAnsi="Verdana"/>
        </w:rPr>
        <w:t>inated action against malaria. RBM’s</w:t>
      </w:r>
      <w:r w:rsidRPr="004C2422">
        <w:rPr>
          <w:rFonts w:ascii="Verdana" w:hAnsi="Verdana"/>
        </w:rPr>
        <w:t xml:space="preserve"> overall strategy aims to reduce malaria morbidity and mortality by reaching universal coverage and strengthening health systems.</w:t>
      </w:r>
    </w:p>
    <w:p w:rsidR="004C2422" w:rsidRDefault="00E77ACC" w:rsidP="0020597B">
      <w:pPr>
        <w:rPr>
          <w:rFonts w:ascii="Verdana" w:hAnsi="Verdana"/>
        </w:rPr>
      </w:pPr>
      <w:hyperlink r:id="rId18" w:history="1">
        <w:r w:rsidR="004C2422" w:rsidRPr="00170586">
          <w:rPr>
            <w:rStyle w:val="Hyperlink"/>
            <w:rFonts w:ascii="Verdana" w:hAnsi="Verdana"/>
          </w:rPr>
          <w:t>http://www.rollbackmalaria.org/</w:t>
        </w:r>
      </w:hyperlink>
    </w:p>
    <w:p w:rsidR="00530F83" w:rsidRDefault="00530F83" w:rsidP="0020597B">
      <w:pPr>
        <w:rPr>
          <w:rFonts w:ascii="Verdana" w:hAnsi="Verdana"/>
        </w:rPr>
      </w:pPr>
    </w:p>
    <w:p w:rsidR="00B30FF6" w:rsidRDefault="00530F83" w:rsidP="00530F83">
      <w:pPr>
        <w:rPr>
          <w:rFonts w:ascii="Verdana" w:hAnsi="Verdana"/>
          <w:i/>
        </w:rPr>
      </w:pPr>
      <w:r>
        <w:rPr>
          <w:rFonts w:ascii="Verdana" w:hAnsi="Verdana"/>
        </w:rPr>
        <w:t xml:space="preserve">RBM’s strategy is </w:t>
      </w:r>
      <w:r w:rsidR="00B30FF6">
        <w:rPr>
          <w:rFonts w:ascii="Verdana" w:hAnsi="Verdana"/>
        </w:rPr>
        <w:t>detailed</w:t>
      </w:r>
      <w:r>
        <w:rPr>
          <w:rFonts w:ascii="Verdana" w:hAnsi="Verdana"/>
        </w:rPr>
        <w:t xml:space="preserve"> in the document, </w:t>
      </w:r>
      <w:r>
        <w:rPr>
          <w:rFonts w:ascii="Verdana" w:hAnsi="Verdana"/>
          <w:i/>
        </w:rPr>
        <w:t xml:space="preserve">Action and Investment to Defeat Malaria, 2016-2030. </w:t>
      </w:r>
    </w:p>
    <w:p w:rsidR="00530F83" w:rsidRPr="00530F83" w:rsidRDefault="00530F83" w:rsidP="00530F83">
      <w:pPr>
        <w:rPr>
          <w:rFonts w:ascii="Verdana" w:hAnsi="Verdana"/>
          <w:i/>
        </w:rPr>
      </w:pPr>
      <w:hyperlink r:id="rId19" w:history="1">
        <w:r w:rsidRPr="000A0566">
          <w:rPr>
            <w:rStyle w:val="Hyperlink"/>
            <w:rFonts w:ascii="Verdana" w:hAnsi="Verdana"/>
          </w:rPr>
          <w:t>http://www.rollbackmalaria.org/about/about-rbm/aim-2016-2030</w:t>
        </w:r>
      </w:hyperlink>
      <w:r>
        <w:rPr>
          <w:rFonts w:ascii="Verdana" w:hAnsi="Verdana"/>
        </w:rPr>
        <w:br/>
      </w:r>
    </w:p>
    <w:p w:rsidR="00530F83" w:rsidRDefault="00530F83" w:rsidP="00530F83">
      <w:pPr>
        <w:rPr>
          <w:rFonts w:ascii="Verdana" w:hAnsi="Verdana"/>
          <w:b/>
          <w:i/>
        </w:rPr>
      </w:pPr>
    </w:p>
    <w:p w:rsidR="00530F83" w:rsidRDefault="00530F83" w:rsidP="00530F83">
      <w:pPr>
        <w:rPr>
          <w:rFonts w:ascii="Verdana" w:hAnsi="Verdana"/>
          <w:b/>
          <w:i/>
        </w:rPr>
      </w:pPr>
      <w:proofErr w:type="spellStart"/>
      <w:r>
        <w:rPr>
          <w:rFonts w:ascii="Verdana" w:hAnsi="Verdana"/>
          <w:b/>
          <w:i/>
        </w:rPr>
        <w:t>STATcompiler</w:t>
      </w:r>
      <w:proofErr w:type="spellEnd"/>
    </w:p>
    <w:p w:rsidR="00530F83" w:rsidRDefault="00530F83" w:rsidP="00530F83">
      <w:pPr>
        <w:rPr>
          <w:rFonts w:ascii="Verdana" w:hAnsi="Verdana"/>
          <w:b/>
          <w:i/>
        </w:rPr>
      </w:pPr>
    </w:p>
    <w:p w:rsidR="00530F83" w:rsidRDefault="00530F83" w:rsidP="00530F83">
      <w:pPr>
        <w:rPr>
          <w:rFonts w:ascii="Verdana" w:hAnsi="Verdana"/>
        </w:rPr>
      </w:pPr>
      <w:r>
        <w:rPr>
          <w:rFonts w:ascii="Verdana" w:hAnsi="Verdana"/>
        </w:rPr>
        <w:t xml:space="preserve">The DHS Program’s </w:t>
      </w:r>
      <w:proofErr w:type="spellStart"/>
      <w:r>
        <w:rPr>
          <w:rFonts w:ascii="Verdana" w:hAnsi="Verdana"/>
        </w:rPr>
        <w:t>STATCompiler</w:t>
      </w:r>
      <w:proofErr w:type="spellEnd"/>
      <w:r>
        <w:rPr>
          <w:rFonts w:ascii="Verdana" w:hAnsi="Verdana"/>
        </w:rPr>
        <w:t xml:space="preserve"> allows users to interact with survey data, creating tables from over 500 indicators in over 90 countries.</w:t>
      </w:r>
    </w:p>
    <w:p w:rsidR="00530F83" w:rsidRDefault="00530F83" w:rsidP="00530F83">
      <w:pPr>
        <w:rPr>
          <w:rFonts w:ascii="Verdana" w:hAnsi="Verdana"/>
        </w:rPr>
      </w:pPr>
      <w:hyperlink r:id="rId20" w:history="1">
        <w:r w:rsidRPr="000A0566">
          <w:rPr>
            <w:rStyle w:val="Hyperlink"/>
            <w:rFonts w:ascii="Verdana" w:hAnsi="Verdana"/>
          </w:rPr>
          <w:t>http://statcompiler.com/</w:t>
        </w:r>
      </w:hyperlink>
    </w:p>
    <w:p w:rsidR="00530F83" w:rsidRPr="00B30FF6" w:rsidRDefault="00530F83" w:rsidP="00530F83">
      <w:pPr>
        <w:rPr>
          <w:rFonts w:ascii="Verdana" w:hAnsi="Verdana"/>
        </w:rPr>
      </w:pPr>
      <w:r>
        <w:rPr>
          <w:rFonts w:ascii="Verdana" w:hAnsi="Verdana"/>
        </w:rPr>
        <w:t xml:space="preserve"> </w:t>
      </w:r>
    </w:p>
    <w:p w:rsidR="004C2422" w:rsidRPr="00530F83" w:rsidRDefault="004C2422" w:rsidP="00530F83">
      <w:pPr>
        <w:rPr>
          <w:rFonts w:ascii="Verdana" w:hAnsi="Verdana"/>
        </w:rPr>
      </w:pPr>
      <w:r>
        <w:rPr>
          <w:rFonts w:ascii="Verdana" w:hAnsi="Verdana"/>
          <w:b/>
          <w:i/>
        </w:rPr>
        <w:t>The Global Fund to Fight AIDS, Tuberculosis</w:t>
      </w:r>
      <w:r w:rsidR="00F10818">
        <w:rPr>
          <w:rFonts w:ascii="Verdana" w:hAnsi="Verdana"/>
          <w:b/>
          <w:i/>
        </w:rPr>
        <w:t>,</w:t>
      </w:r>
      <w:r>
        <w:rPr>
          <w:rFonts w:ascii="Verdana" w:hAnsi="Verdana"/>
          <w:b/>
          <w:i/>
        </w:rPr>
        <w:t xml:space="preserve"> and Malaria</w:t>
      </w:r>
    </w:p>
    <w:p w:rsidR="004C2422" w:rsidRDefault="004C2422" w:rsidP="004C2422">
      <w:pPr>
        <w:pStyle w:val="marginbottom151"/>
        <w:shd w:val="clear" w:color="auto" w:fill="FFFFFF"/>
        <w:spacing w:after="0" w:line="0" w:lineRule="atLeast"/>
        <w:rPr>
          <w:rFonts w:ascii="Helvetica" w:hAnsi="Helvetica" w:cs="Helvetica"/>
          <w:sz w:val="22"/>
          <w:szCs w:val="22"/>
        </w:rPr>
      </w:pPr>
      <w:r w:rsidRPr="004C2422">
        <w:rPr>
          <w:rFonts w:ascii="Verdana" w:hAnsi="Verdana" w:cs="Helvetica"/>
        </w:rPr>
        <w:t xml:space="preserve">The Global Fund </w:t>
      </w:r>
      <w:r w:rsidR="00031DA6">
        <w:rPr>
          <w:rFonts w:ascii="Verdana" w:hAnsi="Verdana" w:cs="Helvetica"/>
        </w:rPr>
        <w:t>is a 21</w:t>
      </w:r>
      <w:r w:rsidR="00031DA6" w:rsidRPr="00031DA6">
        <w:rPr>
          <w:rFonts w:ascii="Verdana" w:hAnsi="Verdana" w:cs="Helvetica"/>
          <w:vertAlign w:val="superscript"/>
        </w:rPr>
        <w:t>st</w:t>
      </w:r>
      <w:r w:rsidR="00031DA6">
        <w:rPr>
          <w:rFonts w:ascii="Verdana" w:hAnsi="Verdana" w:cs="Helvetica"/>
        </w:rPr>
        <w:t>-century organization designed to accelerate the end of AIDS, tuberculosis, and malaria as epidemics.</w:t>
      </w:r>
    </w:p>
    <w:p w:rsidR="004C2422" w:rsidRDefault="00E77ACC" w:rsidP="0020597B">
      <w:pPr>
        <w:rPr>
          <w:rFonts w:ascii="Verdana" w:hAnsi="Verdana"/>
        </w:rPr>
      </w:pPr>
      <w:hyperlink r:id="rId21" w:history="1">
        <w:r w:rsidR="004C2422" w:rsidRPr="00170586">
          <w:rPr>
            <w:rStyle w:val="Hyperlink"/>
            <w:rFonts w:ascii="Verdana" w:hAnsi="Verdana"/>
          </w:rPr>
          <w:t>http://www.theglobalfund.org</w:t>
        </w:r>
      </w:hyperlink>
    </w:p>
    <w:p w:rsidR="004C2422" w:rsidRPr="004C2422" w:rsidRDefault="004C2422" w:rsidP="0020597B">
      <w:pPr>
        <w:rPr>
          <w:rFonts w:ascii="Verdana" w:hAnsi="Verdana"/>
        </w:rPr>
      </w:pPr>
      <w:r w:rsidRPr="004C2422">
        <w:rPr>
          <w:rFonts w:ascii="Verdana" w:hAnsi="Verdana"/>
        </w:rPr>
        <w:br/>
      </w:r>
    </w:p>
    <w:p w:rsidR="00901FF4" w:rsidRDefault="00901FF4" w:rsidP="0020597B">
      <w:pPr>
        <w:rPr>
          <w:rFonts w:ascii="Verdana" w:hAnsi="Verdana"/>
        </w:rPr>
      </w:pPr>
      <w:r>
        <w:rPr>
          <w:rFonts w:ascii="Verdana" w:hAnsi="Verdana"/>
          <w:b/>
          <w:i/>
        </w:rPr>
        <w:t>UNICEF</w:t>
      </w:r>
      <w:r>
        <w:rPr>
          <w:rFonts w:ascii="Verdana" w:hAnsi="Verdana"/>
        </w:rPr>
        <w:br/>
      </w:r>
    </w:p>
    <w:p w:rsidR="00031DA6" w:rsidRDefault="00901FF4" w:rsidP="0020597B">
      <w:pPr>
        <w:rPr>
          <w:rFonts w:ascii="Verdana" w:hAnsi="Verdana"/>
        </w:rPr>
      </w:pPr>
      <w:r>
        <w:rPr>
          <w:rFonts w:ascii="Verdana" w:hAnsi="Verdana"/>
        </w:rPr>
        <w:t>UNICEF monitors achievement in the Millennium Development Goals</w:t>
      </w:r>
      <w:r w:rsidR="00031DA6">
        <w:rPr>
          <w:rFonts w:ascii="Verdana" w:hAnsi="Verdana"/>
        </w:rPr>
        <w:t xml:space="preserve"> (MDGs), the upcoming Sustainable Development Goals (SDGs),</w:t>
      </w:r>
      <w:r>
        <w:rPr>
          <w:rFonts w:ascii="Verdana" w:hAnsi="Verdana"/>
        </w:rPr>
        <w:t xml:space="preserve"> and RBM goals.</w:t>
      </w:r>
      <w:r>
        <w:rPr>
          <w:rFonts w:ascii="Verdana" w:hAnsi="Verdana"/>
        </w:rPr>
        <w:br/>
      </w:r>
      <w:hyperlink r:id="rId22" w:history="1">
        <w:r w:rsidR="00031DA6" w:rsidRPr="00F908B4">
          <w:rPr>
            <w:rStyle w:val="Hyperlink"/>
            <w:rFonts w:ascii="Verdana" w:hAnsi="Verdana"/>
          </w:rPr>
          <w:t>http://data.unicef.org/child-health/malaria.html</w:t>
        </w:r>
      </w:hyperlink>
    </w:p>
    <w:p w:rsidR="00901FF4" w:rsidRDefault="00901FF4" w:rsidP="0020597B">
      <w:pPr>
        <w:rPr>
          <w:rFonts w:ascii="Verdana" w:hAnsi="Verdana"/>
        </w:rPr>
      </w:pPr>
    </w:p>
    <w:p w:rsidR="00901FF4" w:rsidRDefault="00901FF4" w:rsidP="0020597B">
      <w:pPr>
        <w:rPr>
          <w:rFonts w:ascii="Verdana" w:hAnsi="Verdana"/>
          <w:b/>
          <w:i/>
        </w:rPr>
      </w:pPr>
      <w:r>
        <w:rPr>
          <w:rFonts w:ascii="Verdana" w:hAnsi="Verdana"/>
          <w:b/>
          <w:i/>
        </w:rPr>
        <w:t xml:space="preserve">World Bank </w:t>
      </w:r>
    </w:p>
    <w:p w:rsidR="00901FF4" w:rsidRPr="00901FF4" w:rsidRDefault="00901FF4" w:rsidP="0020597B">
      <w:pPr>
        <w:rPr>
          <w:rFonts w:ascii="Verdana" w:hAnsi="Verdana"/>
          <w:b/>
          <w:i/>
          <w:szCs w:val="24"/>
        </w:rPr>
      </w:pPr>
    </w:p>
    <w:p w:rsidR="00901FF4" w:rsidRPr="00901FF4" w:rsidRDefault="00DC23AC" w:rsidP="0020597B">
      <w:pPr>
        <w:rPr>
          <w:rFonts w:ascii="Verdana" w:hAnsi="Verdana"/>
          <w:szCs w:val="24"/>
        </w:rPr>
      </w:pPr>
      <w:r>
        <w:rPr>
          <w:rFonts w:ascii="Verdana" w:hAnsi="Verdana"/>
          <w:szCs w:val="24"/>
        </w:rPr>
        <w:t>The World Bank treats financing for malaria control as an integral part of financing for essential health services in the context of universal health coverage. The Bank works with countries to ensure that essential health interventions including malaria are adequately planned, coted, and budgeted for in national health sector plans in a sustainable manner.</w:t>
      </w:r>
    </w:p>
    <w:p w:rsidR="00901FF4" w:rsidRDefault="00E77ACC" w:rsidP="0020597B">
      <w:pPr>
        <w:rPr>
          <w:rFonts w:ascii="Verdana" w:hAnsi="Verdana"/>
          <w:color w:val="666666"/>
          <w:szCs w:val="24"/>
        </w:rPr>
      </w:pPr>
      <w:hyperlink r:id="rId23" w:history="1">
        <w:r w:rsidR="00DC23AC" w:rsidRPr="00F908B4">
          <w:rPr>
            <w:rStyle w:val="Hyperlink"/>
            <w:rFonts w:ascii="Verdana" w:hAnsi="Verdana"/>
            <w:szCs w:val="24"/>
          </w:rPr>
          <w:t>http://www.worldbank.org/en/topic/health/brief/malaria</w:t>
        </w:r>
      </w:hyperlink>
    </w:p>
    <w:p w:rsidR="00DC23AC" w:rsidRPr="00901FF4" w:rsidRDefault="00DC23AC" w:rsidP="0020597B">
      <w:pPr>
        <w:rPr>
          <w:rFonts w:ascii="Verdana" w:hAnsi="Verdana"/>
        </w:rPr>
      </w:pPr>
    </w:p>
    <w:p w:rsidR="00901FF4" w:rsidRDefault="00901FF4" w:rsidP="0020597B">
      <w:pPr>
        <w:rPr>
          <w:rFonts w:ascii="Verdana" w:hAnsi="Verdana"/>
          <w:b/>
          <w:i/>
        </w:rPr>
      </w:pPr>
    </w:p>
    <w:p w:rsidR="004C1DF9" w:rsidRDefault="00901FF4" w:rsidP="0020597B">
      <w:pPr>
        <w:rPr>
          <w:rFonts w:ascii="Verdana" w:hAnsi="Verdana"/>
        </w:rPr>
      </w:pPr>
      <w:r>
        <w:rPr>
          <w:rFonts w:ascii="Verdana" w:hAnsi="Verdana"/>
          <w:b/>
          <w:i/>
        </w:rPr>
        <w:t>World Health Organization</w:t>
      </w:r>
      <w:r>
        <w:rPr>
          <w:rFonts w:ascii="Verdana" w:hAnsi="Verdana"/>
          <w:b/>
          <w:i/>
        </w:rPr>
        <w:br/>
      </w:r>
    </w:p>
    <w:p w:rsidR="00901FF4" w:rsidRPr="00031DA6" w:rsidRDefault="00901FF4" w:rsidP="00DC23AC">
      <w:r w:rsidRPr="00031DA6">
        <w:rPr>
          <w:rStyle w:val="linkinfo"/>
          <w:rFonts w:ascii="Verdana" w:hAnsi="Verdana"/>
        </w:rPr>
        <w:t xml:space="preserve">The WHO Global Malaria Program (GMP) is responsible for </w:t>
      </w:r>
      <w:r w:rsidR="00DC23AC">
        <w:rPr>
          <w:rStyle w:val="linkinfo"/>
          <w:rFonts w:ascii="Verdana" w:hAnsi="Verdana"/>
        </w:rPr>
        <w:t xml:space="preserve">the coordination of </w:t>
      </w:r>
      <w:proofErr w:type="gramStart"/>
      <w:r w:rsidR="00DC23AC">
        <w:rPr>
          <w:rStyle w:val="linkinfo"/>
          <w:rFonts w:ascii="Verdana" w:hAnsi="Verdana"/>
        </w:rPr>
        <w:t>WHO’s</w:t>
      </w:r>
      <w:proofErr w:type="gramEnd"/>
      <w:r w:rsidR="00DC23AC">
        <w:rPr>
          <w:rStyle w:val="linkinfo"/>
          <w:rFonts w:ascii="Verdana" w:hAnsi="Verdana"/>
        </w:rPr>
        <w:t xml:space="preserve"> global efforts to control and eliminate malaria. GMP’s policy guidance on prevention, case management, surveillance, monitoring and evaluation, and malaria elimination provides a benchmark for national malaria programs and multilateral funding agencies.</w:t>
      </w:r>
    </w:p>
    <w:p w:rsidR="00901FF4" w:rsidRDefault="00E77ACC" w:rsidP="00DC23AC">
      <w:pPr>
        <w:rPr>
          <w:rFonts w:ascii="Verdana" w:hAnsi="Verdana"/>
          <w:color w:val="666666"/>
          <w:szCs w:val="24"/>
        </w:rPr>
      </w:pPr>
      <w:hyperlink r:id="rId24" w:history="1">
        <w:r w:rsidR="00DC23AC" w:rsidRPr="00F908B4">
          <w:rPr>
            <w:rStyle w:val="Hyperlink"/>
            <w:rFonts w:ascii="Verdana" w:hAnsi="Verdana"/>
            <w:szCs w:val="24"/>
          </w:rPr>
          <w:t>http://www.who.int/malaria/en/</w:t>
        </w:r>
      </w:hyperlink>
    </w:p>
    <w:p w:rsidR="00DC23AC" w:rsidRDefault="00DC23AC" w:rsidP="00DC23AC">
      <w:pPr>
        <w:rPr>
          <w:rFonts w:ascii="Verdana" w:hAnsi="Verdana"/>
          <w:szCs w:val="24"/>
        </w:rPr>
      </w:pPr>
    </w:p>
    <w:p w:rsidR="00530F83" w:rsidRDefault="00530F83" w:rsidP="00DC23AC">
      <w:pPr>
        <w:rPr>
          <w:rFonts w:ascii="Verdana" w:hAnsi="Verdana"/>
          <w:szCs w:val="24"/>
        </w:rPr>
      </w:pPr>
      <w:r>
        <w:rPr>
          <w:rFonts w:ascii="Verdana" w:hAnsi="Verdana"/>
          <w:szCs w:val="24"/>
        </w:rPr>
        <w:t xml:space="preserve">The WHO adopted the 2016-2030 Global Malaria Technical Strategy in 2015, which guides countries in their efforts to accelerate progress towards malaria elimination. </w:t>
      </w:r>
    </w:p>
    <w:p w:rsidR="00530F83" w:rsidRDefault="00530F83" w:rsidP="00DC23AC">
      <w:pPr>
        <w:rPr>
          <w:rFonts w:ascii="Verdana" w:hAnsi="Verdana"/>
          <w:szCs w:val="24"/>
        </w:rPr>
      </w:pPr>
      <w:hyperlink r:id="rId25" w:history="1">
        <w:r w:rsidRPr="000A0566">
          <w:rPr>
            <w:rStyle w:val="Hyperlink"/>
            <w:rFonts w:ascii="Verdana" w:hAnsi="Verdana"/>
            <w:szCs w:val="24"/>
          </w:rPr>
          <w:t>http://www.who.int/malaria/publications/atoz/9789241564991/en/</w:t>
        </w:r>
      </w:hyperlink>
    </w:p>
    <w:p w:rsidR="00530F83" w:rsidRPr="00901FF4" w:rsidRDefault="00530F83" w:rsidP="00DC23AC">
      <w:pPr>
        <w:rPr>
          <w:rFonts w:ascii="Verdana" w:hAnsi="Verdana"/>
          <w:szCs w:val="24"/>
        </w:rPr>
      </w:pPr>
    </w:p>
    <w:sectPr w:rsidR="00530F83" w:rsidRPr="00901FF4" w:rsidSect="005032E8">
      <w:headerReference w:type="default" r:id="rId26"/>
      <w:footerReference w:type="even" r:id="rId27"/>
      <w:footerReference w:type="default" r:id="rId28"/>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ACC" w:rsidRDefault="00E77ACC">
      <w:r>
        <w:separator/>
      </w:r>
    </w:p>
  </w:endnote>
  <w:endnote w:type="continuationSeparator" w:id="0">
    <w:p w:rsidR="00E77ACC" w:rsidRDefault="00E7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818" w:rsidRDefault="00F10818" w:rsidP="008625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10818" w:rsidRDefault="00F108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818" w:rsidRPr="008C68B7" w:rsidRDefault="00F10818" w:rsidP="008625DE">
    <w:pPr>
      <w:pStyle w:val="Footer"/>
      <w:framePr w:wrap="around" w:vAnchor="text" w:hAnchor="margin" w:xAlign="center" w:y="1"/>
      <w:rPr>
        <w:rStyle w:val="PageNumber"/>
        <w:rFonts w:ascii="Verdana" w:hAnsi="Verdana"/>
        <w:sz w:val="20"/>
      </w:rPr>
    </w:pPr>
    <w:r>
      <w:rPr>
        <w:rStyle w:val="PageNumber"/>
        <w:rFonts w:ascii="Verdana" w:hAnsi="Verdana"/>
        <w:sz w:val="20"/>
      </w:rPr>
      <w:t xml:space="preserve">Handout </w:t>
    </w:r>
    <w:r w:rsidR="00071AC9">
      <w:rPr>
        <w:rStyle w:val="PageNumber"/>
        <w:rFonts w:ascii="Verdana" w:hAnsi="Verdana"/>
        <w:sz w:val="20"/>
      </w:rPr>
      <w:t>7</w:t>
    </w:r>
    <w:r>
      <w:rPr>
        <w:rStyle w:val="PageNumber"/>
        <w:rFonts w:ascii="Verdana" w:hAnsi="Verdana"/>
        <w:sz w:val="20"/>
      </w:rPr>
      <w:t xml:space="preserve">.1 Page </w:t>
    </w:r>
    <w:r w:rsidRPr="008C68B7">
      <w:rPr>
        <w:rStyle w:val="PageNumber"/>
        <w:rFonts w:ascii="Verdana" w:hAnsi="Verdana"/>
        <w:sz w:val="20"/>
      </w:rPr>
      <w:fldChar w:fldCharType="begin"/>
    </w:r>
    <w:r w:rsidRPr="008C68B7">
      <w:rPr>
        <w:rStyle w:val="PageNumber"/>
        <w:rFonts w:ascii="Verdana" w:hAnsi="Verdana"/>
        <w:sz w:val="20"/>
      </w:rPr>
      <w:instrText xml:space="preserve">PAGE  </w:instrText>
    </w:r>
    <w:r w:rsidRPr="008C68B7">
      <w:rPr>
        <w:rStyle w:val="PageNumber"/>
        <w:rFonts w:ascii="Verdana" w:hAnsi="Verdana"/>
        <w:sz w:val="20"/>
      </w:rPr>
      <w:fldChar w:fldCharType="separate"/>
    </w:r>
    <w:r w:rsidR="00B30FF6">
      <w:rPr>
        <w:rStyle w:val="PageNumber"/>
        <w:rFonts w:ascii="Verdana" w:hAnsi="Verdana"/>
        <w:noProof/>
        <w:sz w:val="20"/>
      </w:rPr>
      <w:t>3</w:t>
    </w:r>
    <w:r w:rsidRPr="008C68B7">
      <w:rPr>
        <w:rStyle w:val="PageNumber"/>
        <w:rFonts w:ascii="Verdana" w:hAnsi="Verdana"/>
        <w:sz w:val="20"/>
      </w:rPr>
      <w:fldChar w:fldCharType="end"/>
    </w:r>
  </w:p>
  <w:p w:rsidR="00F10818" w:rsidRDefault="00F108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ACC" w:rsidRDefault="00E77ACC">
      <w:r>
        <w:separator/>
      </w:r>
    </w:p>
  </w:footnote>
  <w:footnote w:type="continuationSeparator" w:id="0">
    <w:p w:rsidR="00E77ACC" w:rsidRDefault="00E77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818" w:rsidRDefault="00F10818">
    <w:pPr>
      <w:pStyle w:val="Header"/>
      <w:pBdr>
        <w:bottom w:val="thickThinSmallGap" w:sz="24" w:space="1" w:color="622423"/>
      </w:pBdr>
      <w:jc w:val="center"/>
      <w:rPr>
        <w:rFonts w:ascii="Cambria" w:hAnsi="Cambria" w:cs="Times New Roman"/>
        <w:sz w:val="32"/>
        <w:szCs w:val="32"/>
      </w:rPr>
    </w:pPr>
    <w:r w:rsidRPr="005845D1">
      <w:rPr>
        <w:rFonts w:ascii="Verdana" w:hAnsi="Verdana" w:cs="Times New Roman"/>
        <w:b/>
        <w:sz w:val="32"/>
        <w:szCs w:val="32"/>
      </w:rPr>
      <w:t xml:space="preserve">Handout </w:t>
    </w:r>
    <w:r w:rsidR="00071AC9">
      <w:rPr>
        <w:rFonts w:ascii="Verdana" w:hAnsi="Verdana" w:cs="Times New Roman"/>
        <w:b/>
        <w:sz w:val="32"/>
        <w:szCs w:val="32"/>
      </w:rPr>
      <w:t>7</w:t>
    </w:r>
    <w:r w:rsidRPr="005845D1">
      <w:rPr>
        <w:rFonts w:ascii="Verdana" w:hAnsi="Verdana" w:cs="Times New Roman"/>
        <w:b/>
        <w:sz w:val="32"/>
        <w:szCs w:val="32"/>
      </w:rPr>
      <w:t>.</w:t>
    </w:r>
    <w:r>
      <w:rPr>
        <w:rFonts w:ascii="Verdana" w:hAnsi="Verdana" w:cs="Times New Roman"/>
        <w:b/>
        <w:sz w:val="32"/>
        <w:szCs w:val="32"/>
      </w:rPr>
      <w:t>1</w:t>
    </w:r>
  </w:p>
  <w:p w:rsidR="00F10818" w:rsidRDefault="00F108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3in;height:3in" o:bullet="t"/>
    </w:pict>
  </w:numPicBullet>
  <w:numPicBullet w:numPicBulletId="1">
    <w:pict>
      <v:shape id="_x0000_i1063" type="#_x0000_t75" style="width:3in;height:3in" o:bullet="t"/>
    </w:pict>
  </w:numPicBullet>
  <w:numPicBullet w:numPicBulletId="2">
    <w:pict>
      <v:shape id="_x0000_i1064" type="#_x0000_t75" style="width:3in;height:3in" o:bullet="t"/>
    </w:pict>
  </w:numPicBullet>
  <w:numPicBullet w:numPicBulletId="3">
    <w:pict>
      <v:shape id="_x0000_i1065" type="#_x0000_t75" style="width:3in;height:3in" o:bullet="t"/>
    </w:pict>
  </w:numPicBullet>
  <w:numPicBullet w:numPicBulletId="4">
    <w:pict>
      <v:shape id="_x0000_i1066" type="#_x0000_t75" style="width:3in;height:3in" o:bullet="t"/>
    </w:pict>
  </w:numPicBullet>
  <w:numPicBullet w:numPicBulletId="5">
    <w:pict>
      <v:shape id="_x0000_i1067" type="#_x0000_t75" style="width:3in;height:3in" o:bullet="t"/>
    </w:pict>
  </w:numPicBullet>
  <w:abstractNum w:abstractNumId="0" w15:restartNumberingAfterBreak="0">
    <w:nsid w:val="04A55095"/>
    <w:multiLevelType w:val="hybridMultilevel"/>
    <w:tmpl w:val="5CF22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1335B"/>
    <w:multiLevelType w:val="hybridMultilevel"/>
    <w:tmpl w:val="D0B2B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E631C"/>
    <w:multiLevelType w:val="hybridMultilevel"/>
    <w:tmpl w:val="DE924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C01EA"/>
    <w:multiLevelType w:val="hybridMultilevel"/>
    <w:tmpl w:val="32C65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3320A"/>
    <w:multiLevelType w:val="hybridMultilevel"/>
    <w:tmpl w:val="5D947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9D8"/>
    <w:multiLevelType w:val="multilevel"/>
    <w:tmpl w:val="32EE48AA"/>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E34526"/>
    <w:multiLevelType w:val="hybridMultilevel"/>
    <w:tmpl w:val="ED9C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34A02"/>
    <w:multiLevelType w:val="hybridMultilevel"/>
    <w:tmpl w:val="F5DE0262"/>
    <w:lvl w:ilvl="0" w:tplc="D02A7A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D74EEC"/>
    <w:multiLevelType w:val="multilevel"/>
    <w:tmpl w:val="FCCCE9DA"/>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3757F9"/>
    <w:multiLevelType w:val="multilevel"/>
    <w:tmpl w:val="4800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952017"/>
    <w:multiLevelType w:val="multilevel"/>
    <w:tmpl w:val="81C00980"/>
    <w:lvl w:ilvl="0">
      <w:start w:val="1"/>
      <w:numFmt w:val="bullet"/>
      <w:lvlText w:val=""/>
      <w:lvlPicBulletId w:val="4"/>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
  </w:num>
  <w:num w:numId="3">
    <w:abstractNumId w:val="0"/>
  </w:num>
  <w:num w:numId="4">
    <w:abstractNumId w:val="2"/>
  </w:num>
  <w:num w:numId="5">
    <w:abstractNumId w:val="1"/>
  </w:num>
  <w:num w:numId="6">
    <w:abstractNumId w:val="5"/>
  </w:num>
  <w:num w:numId="7">
    <w:abstractNumId w:val="6"/>
  </w:num>
  <w:num w:numId="8">
    <w:abstractNumId w:val="10"/>
  </w:num>
  <w:num w:numId="9">
    <w:abstractNumId w:val="4"/>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DE"/>
    <w:rsid w:val="00001F3C"/>
    <w:rsid w:val="00002B96"/>
    <w:rsid w:val="00027284"/>
    <w:rsid w:val="000274C9"/>
    <w:rsid w:val="00031DA6"/>
    <w:rsid w:val="000639C4"/>
    <w:rsid w:val="00071AC9"/>
    <w:rsid w:val="00075DE5"/>
    <w:rsid w:val="0009070E"/>
    <w:rsid w:val="000D7051"/>
    <w:rsid w:val="000E16C9"/>
    <w:rsid w:val="00101714"/>
    <w:rsid w:val="00102108"/>
    <w:rsid w:val="00106098"/>
    <w:rsid w:val="001128DC"/>
    <w:rsid w:val="00112B51"/>
    <w:rsid w:val="00196099"/>
    <w:rsid w:val="001971F6"/>
    <w:rsid w:val="001A1706"/>
    <w:rsid w:val="001A4768"/>
    <w:rsid w:val="001B01EC"/>
    <w:rsid w:val="001B21CB"/>
    <w:rsid w:val="001B5335"/>
    <w:rsid w:val="001F006F"/>
    <w:rsid w:val="001F44D6"/>
    <w:rsid w:val="001F4AC0"/>
    <w:rsid w:val="0020597B"/>
    <w:rsid w:val="0022404B"/>
    <w:rsid w:val="002262FE"/>
    <w:rsid w:val="002442B7"/>
    <w:rsid w:val="002539B3"/>
    <w:rsid w:val="002746B4"/>
    <w:rsid w:val="0028081D"/>
    <w:rsid w:val="002B4AEC"/>
    <w:rsid w:val="002C5BED"/>
    <w:rsid w:val="002D0353"/>
    <w:rsid w:val="002D0696"/>
    <w:rsid w:val="002D7B5B"/>
    <w:rsid w:val="002F0000"/>
    <w:rsid w:val="00313F6B"/>
    <w:rsid w:val="00316699"/>
    <w:rsid w:val="003277EF"/>
    <w:rsid w:val="00332205"/>
    <w:rsid w:val="00341065"/>
    <w:rsid w:val="0035033D"/>
    <w:rsid w:val="0035237A"/>
    <w:rsid w:val="003527F4"/>
    <w:rsid w:val="00380209"/>
    <w:rsid w:val="00384AAB"/>
    <w:rsid w:val="00393598"/>
    <w:rsid w:val="0039384C"/>
    <w:rsid w:val="003B0B59"/>
    <w:rsid w:val="003B7594"/>
    <w:rsid w:val="003C3296"/>
    <w:rsid w:val="003F156F"/>
    <w:rsid w:val="004343AD"/>
    <w:rsid w:val="00457AEB"/>
    <w:rsid w:val="00481043"/>
    <w:rsid w:val="004953E1"/>
    <w:rsid w:val="004C1DF9"/>
    <w:rsid w:val="004C2422"/>
    <w:rsid w:val="004C695F"/>
    <w:rsid w:val="004D13D6"/>
    <w:rsid w:val="004D221E"/>
    <w:rsid w:val="005032E8"/>
    <w:rsid w:val="00513725"/>
    <w:rsid w:val="00530F83"/>
    <w:rsid w:val="0055611E"/>
    <w:rsid w:val="00573EA8"/>
    <w:rsid w:val="0058371B"/>
    <w:rsid w:val="005845D1"/>
    <w:rsid w:val="005A486F"/>
    <w:rsid w:val="005C1F68"/>
    <w:rsid w:val="005D1D94"/>
    <w:rsid w:val="00606EC4"/>
    <w:rsid w:val="0060760C"/>
    <w:rsid w:val="006640A6"/>
    <w:rsid w:val="00685C26"/>
    <w:rsid w:val="00695F3B"/>
    <w:rsid w:val="006D1973"/>
    <w:rsid w:val="006E06A4"/>
    <w:rsid w:val="006E2145"/>
    <w:rsid w:val="00700F51"/>
    <w:rsid w:val="00761C0E"/>
    <w:rsid w:val="007A3FD2"/>
    <w:rsid w:val="007F362A"/>
    <w:rsid w:val="00834BB1"/>
    <w:rsid w:val="00845743"/>
    <w:rsid w:val="008625DE"/>
    <w:rsid w:val="00881CCD"/>
    <w:rsid w:val="008C68B7"/>
    <w:rsid w:val="008D37A3"/>
    <w:rsid w:val="008E4E2B"/>
    <w:rsid w:val="00901FF4"/>
    <w:rsid w:val="00906A10"/>
    <w:rsid w:val="00930E67"/>
    <w:rsid w:val="00940BDC"/>
    <w:rsid w:val="00973039"/>
    <w:rsid w:val="009A079E"/>
    <w:rsid w:val="009B0D4E"/>
    <w:rsid w:val="009B7E29"/>
    <w:rsid w:val="009E3382"/>
    <w:rsid w:val="009E4015"/>
    <w:rsid w:val="009E5667"/>
    <w:rsid w:val="00A046EE"/>
    <w:rsid w:val="00A054E9"/>
    <w:rsid w:val="00A105CD"/>
    <w:rsid w:val="00A80765"/>
    <w:rsid w:val="00A80B93"/>
    <w:rsid w:val="00A9796D"/>
    <w:rsid w:val="00AD405D"/>
    <w:rsid w:val="00AE31FB"/>
    <w:rsid w:val="00AF6740"/>
    <w:rsid w:val="00B144EE"/>
    <w:rsid w:val="00B14BD4"/>
    <w:rsid w:val="00B15C71"/>
    <w:rsid w:val="00B23BCB"/>
    <w:rsid w:val="00B30906"/>
    <w:rsid w:val="00B30FF6"/>
    <w:rsid w:val="00B8513F"/>
    <w:rsid w:val="00B862E5"/>
    <w:rsid w:val="00BA2E95"/>
    <w:rsid w:val="00BF2A20"/>
    <w:rsid w:val="00BF374C"/>
    <w:rsid w:val="00BF3ACB"/>
    <w:rsid w:val="00C002C7"/>
    <w:rsid w:val="00C03C24"/>
    <w:rsid w:val="00C10128"/>
    <w:rsid w:val="00C2710A"/>
    <w:rsid w:val="00C4781F"/>
    <w:rsid w:val="00C47BC6"/>
    <w:rsid w:val="00C737BC"/>
    <w:rsid w:val="00CC0694"/>
    <w:rsid w:val="00CC5D6A"/>
    <w:rsid w:val="00CD6289"/>
    <w:rsid w:val="00D11CC2"/>
    <w:rsid w:val="00D41B6E"/>
    <w:rsid w:val="00D42D0C"/>
    <w:rsid w:val="00D8144F"/>
    <w:rsid w:val="00D835D7"/>
    <w:rsid w:val="00D9079B"/>
    <w:rsid w:val="00DA6E94"/>
    <w:rsid w:val="00DB0E26"/>
    <w:rsid w:val="00DC23AC"/>
    <w:rsid w:val="00DF6B9C"/>
    <w:rsid w:val="00E02453"/>
    <w:rsid w:val="00E34276"/>
    <w:rsid w:val="00E47C19"/>
    <w:rsid w:val="00E65CCA"/>
    <w:rsid w:val="00E77ACC"/>
    <w:rsid w:val="00E80C48"/>
    <w:rsid w:val="00EA6EE6"/>
    <w:rsid w:val="00EA7049"/>
    <w:rsid w:val="00EB08CD"/>
    <w:rsid w:val="00ED0546"/>
    <w:rsid w:val="00EE1EA1"/>
    <w:rsid w:val="00F106DD"/>
    <w:rsid w:val="00F10818"/>
    <w:rsid w:val="00F45A5F"/>
    <w:rsid w:val="00F56464"/>
    <w:rsid w:val="00F76E2D"/>
    <w:rsid w:val="00F84A66"/>
    <w:rsid w:val="00F8783B"/>
    <w:rsid w:val="00F96346"/>
    <w:rsid w:val="00FA0836"/>
    <w:rsid w:val="00FD5A73"/>
    <w:rsid w:val="00FE5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560CEE9-7D85-46E5-8D27-6BAA048A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5DE"/>
    <w:rPr>
      <w:rFonts w:ascii="Arial" w:hAnsi="Arial" w:cs="Arial"/>
      <w:sz w:val="24"/>
    </w:rPr>
  </w:style>
  <w:style w:type="paragraph" w:styleId="Heading3">
    <w:name w:val="heading 3"/>
    <w:basedOn w:val="Normal"/>
    <w:next w:val="Normal"/>
    <w:link w:val="Heading3Char"/>
    <w:semiHidden/>
    <w:unhideWhenUsed/>
    <w:qFormat/>
    <w:rsid w:val="00901FF4"/>
    <w:pPr>
      <w:keepNext/>
      <w:spacing w:before="240" w:after="60"/>
      <w:outlineLvl w:val="2"/>
    </w:pPr>
    <w:rPr>
      <w:rFonts w:ascii="Cambria" w:hAnsi="Cambria" w:cs="Times New Roman"/>
      <w:b/>
      <w:bCs/>
      <w:sz w:val="26"/>
      <w:szCs w:val="26"/>
    </w:rPr>
  </w:style>
  <w:style w:type="paragraph" w:styleId="Heading4">
    <w:name w:val="heading 4"/>
    <w:basedOn w:val="Normal"/>
    <w:link w:val="Heading4Char"/>
    <w:uiPriority w:val="9"/>
    <w:qFormat/>
    <w:rsid w:val="004C1DF9"/>
    <w:pPr>
      <w:spacing w:line="255" w:lineRule="atLeast"/>
      <w:outlineLvl w:val="3"/>
    </w:pPr>
    <w:rPr>
      <w:b/>
      <w:bCs/>
      <w:color w:val="392D1C"/>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625DE"/>
    <w:pPr>
      <w:spacing w:before="100" w:beforeAutospacing="1" w:after="100" w:afterAutospacing="1"/>
    </w:pPr>
    <w:rPr>
      <w:rFonts w:ascii="Times New Roman" w:hAnsi="Times New Roman" w:cs="Times New Roman"/>
      <w:szCs w:val="24"/>
    </w:rPr>
  </w:style>
  <w:style w:type="paragraph" w:styleId="Footer">
    <w:name w:val="footer"/>
    <w:basedOn w:val="Normal"/>
    <w:rsid w:val="008625DE"/>
    <w:pPr>
      <w:tabs>
        <w:tab w:val="center" w:pos="4320"/>
        <w:tab w:val="right" w:pos="8640"/>
      </w:tabs>
    </w:pPr>
  </w:style>
  <w:style w:type="character" w:styleId="PageNumber">
    <w:name w:val="page number"/>
    <w:basedOn w:val="DefaultParagraphFont"/>
    <w:rsid w:val="008625DE"/>
  </w:style>
  <w:style w:type="character" w:styleId="Strong">
    <w:name w:val="Strong"/>
    <w:uiPriority w:val="22"/>
    <w:qFormat/>
    <w:rsid w:val="00027284"/>
    <w:rPr>
      <w:b/>
      <w:bCs/>
    </w:rPr>
  </w:style>
  <w:style w:type="character" w:styleId="Emphasis">
    <w:name w:val="Emphasis"/>
    <w:uiPriority w:val="20"/>
    <w:qFormat/>
    <w:rsid w:val="00027284"/>
    <w:rPr>
      <w:i/>
      <w:iCs/>
    </w:rPr>
  </w:style>
  <w:style w:type="character" w:styleId="Hyperlink">
    <w:name w:val="Hyperlink"/>
    <w:uiPriority w:val="99"/>
    <w:unhideWhenUsed/>
    <w:rsid w:val="00102108"/>
    <w:rPr>
      <w:color w:val="003399"/>
      <w:u w:val="single"/>
    </w:rPr>
  </w:style>
  <w:style w:type="paragraph" w:styleId="Header">
    <w:name w:val="header"/>
    <w:basedOn w:val="Normal"/>
    <w:link w:val="HeaderChar"/>
    <w:uiPriority w:val="99"/>
    <w:rsid w:val="008C68B7"/>
    <w:pPr>
      <w:tabs>
        <w:tab w:val="center" w:pos="4680"/>
        <w:tab w:val="right" w:pos="9360"/>
      </w:tabs>
    </w:pPr>
  </w:style>
  <w:style w:type="character" w:customStyle="1" w:styleId="HeaderChar">
    <w:name w:val="Header Char"/>
    <w:link w:val="Header"/>
    <w:uiPriority w:val="99"/>
    <w:rsid w:val="008C68B7"/>
    <w:rPr>
      <w:rFonts w:ascii="Arial" w:hAnsi="Arial" w:cs="Arial"/>
      <w:sz w:val="24"/>
    </w:rPr>
  </w:style>
  <w:style w:type="character" w:styleId="CommentReference">
    <w:name w:val="annotation reference"/>
    <w:rsid w:val="00393598"/>
    <w:rPr>
      <w:sz w:val="16"/>
      <w:szCs w:val="16"/>
    </w:rPr>
  </w:style>
  <w:style w:type="paragraph" w:styleId="CommentText">
    <w:name w:val="annotation text"/>
    <w:basedOn w:val="Normal"/>
    <w:link w:val="CommentTextChar"/>
    <w:rsid w:val="00393598"/>
    <w:rPr>
      <w:sz w:val="20"/>
    </w:rPr>
  </w:style>
  <w:style w:type="character" w:customStyle="1" w:styleId="CommentTextChar">
    <w:name w:val="Comment Text Char"/>
    <w:link w:val="CommentText"/>
    <w:rsid w:val="00393598"/>
    <w:rPr>
      <w:rFonts w:ascii="Arial" w:hAnsi="Arial" w:cs="Arial"/>
    </w:rPr>
  </w:style>
  <w:style w:type="paragraph" w:styleId="CommentSubject">
    <w:name w:val="annotation subject"/>
    <w:basedOn w:val="CommentText"/>
    <w:next w:val="CommentText"/>
    <w:link w:val="CommentSubjectChar"/>
    <w:rsid w:val="00393598"/>
    <w:rPr>
      <w:b/>
      <w:bCs/>
    </w:rPr>
  </w:style>
  <w:style w:type="character" w:customStyle="1" w:styleId="CommentSubjectChar">
    <w:name w:val="Comment Subject Char"/>
    <w:link w:val="CommentSubject"/>
    <w:rsid w:val="00393598"/>
    <w:rPr>
      <w:rFonts w:ascii="Arial" w:hAnsi="Arial" w:cs="Arial"/>
      <w:b/>
      <w:bCs/>
    </w:rPr>
  </w:style>
  <w:style w:type="paragraph" w:styleId="BalloonText">
    <w:name w:val="Balloon Text"/>
    <w:basedOn w:val="Normal"/>
    <w:link w:val="BalloonTextChar"/>
    <w:rsid w:val="00393598"/>
    <w:rPr>
      <w:rFonts w:ascii="Tahoma" w:hAnsi="Tahoma" w:cs="Tahoma"/>
      <w:sz w:val="16"/>
      <w:szCs w:val="16"/>
    </w:rPr>
  </w:style>
  <w:style w:type="character" w:customStyle="1" w:styleId="BalloonTextChar">
    <w:name w:val="Balloon Text Char"/>
    <w:link w:val="BalloonText"/>
    <w:rsid w:val="00393598"/>
    <w:rPr>
      <w:rFonts w:ascii="Tahoma" w:hAnsi="Tahoma" w:cs="Tahoma"/>
      <w:sz w:val="16"/>
      <w:szCs w:val="16"/>
    </w:rPr>
  </w:style>
  <w:style w:type="character" w:customStyle="1" w:styleId="Heading4Char">
    <w:name w:val="Heading 4 Char"/>
    <w:link w:val="Heading4"/>
    <w:uiPriority w:val="9"/>
    <w:rsid w:val="004C1DF9"/>
    <w:rPr>
      <w:rFonts w:ascii="Arial" w:hAnsi="Arial" w:cs="Arial"/>
      <w:b/>
      <w:bCs/>
      <w:color w:val="392D1C"/>
      <w:sz w:val="18"/>
      <w:szCs w:val="18"/>
    </w:rPr>
  </w:style>
  <w:style w:type="paragraph" w:customStyle="1" w:styleId="marginbottom151">
    <w:name w:val="marginbottom151"/>
    <w:basedOn w:val="Normal"/>
    <w:rsid w:val="004C2422"/>
    <w:pPr>
      <w:spacing w:before="100" w:beforeAutospacing="1" w:after="225" w:line="384" w:lineRule="atLeast"/>
    </w:pPr>
    <w:rPr>
      <w:rFonts w:ascii="Times New Roman" w:hAnsi="Times New Roman" w:cs="Times New Roman"/>
      <w:color w:val="000000"/>
      <w:szCs w:val="24"/>
    </w:rPr>
  </w:style>
  <w:style w:type="character" w:customStyle="1" w:styleId="Heading3Char">
    <w:name w:val="Heading 3 Char"/>
    <w:link w:val="Heading3"/>
    <w:semiHidden/>
    <w:rsid w:val="00901FF4"/>
    <w:rPr>
      <w:rFonts w:ascii="Cambria" w:eastAsia="Times New Roman" w:hAnsi="Cambria" w:cs="Times New Roman"/>
      <w:b/>
      <w:bCs/>
      <w:sz w:val="26"/>
      <w:szCs w:val="26"/>
    </w:rPr>
  </w:style>
  <w:style w:type="character" w:customStyle="1" w:styleId="linkinfo">
    <w:name w:val="link_info"/>
    <w:rsid w:val="00901FF4"/>
  </w:style>
  <w:style w:type="character" w:customStyle="1" w:styleId="apple-converted-space">
    <w:name w:val="apple-converted-space"/>
    <w:rsid w:val="00C737BC"/>
  </w:style>
  <w:style w:type="character" w:styleId="FollowedHyperlink">
    <w:name w:val="FollowedHyperlink"/>
    <w:rsid w:val="00384AA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90990">
      <w:bodyDiv w:val="1"/>
      <w:marLeft w:val="0"/>
      <w:marRight w:val="0"/>
      <w:marTop w:val="0"/>
      <w:marBottom w:val="0"/>
      <w:divBdr>
        <w:top w:val="none" w:sz="0" w:space="0" w:color="auto"/>
        <w:left w:val="none" w:sz="0" w:space="0" w:color="auto"/>
        <w:bottom w:val="none" w:sz="0" w:space="0" w:color="auto"/>
        <w:right w:val="none" w:sz="0" w:space="0" w:color="auto"/>
      </w:divBdr>
    </w:div>
    <w:div w:id="425614937">
      <w:bodyDiv w:val="1"/>
      <w:marLeft w:val="0"/>
      <w:marRight w:val="0"/>
      <w:marTop w:val="0"/>
      <w:marBottom w:val="0"/>
      <w:divBdr>
        <w:top w:val="none" w:sz="0" w:space="0" w:color="auto"/>
        <w:left w:val="none" w:sz="0" w:space="0" w:color="auto"/>
        <w:bottom w:val="none" w:sz="0" w:space="0" w:color="auto"/>
        <w:right w:val="none" w:sz="0" w:space="0" w:color="auto"/>
      </w:divBdr>
      <w:divsChild>
        <w:div w:id="1790931660">
          <w:marLeft w:val="0"/>
          <w:marRight w:val="0"/>
          <w:marTop w:val="0"/>
          <w:marBottom w:val="0"/>
          <w:divBdr>
            <w:top w:val="none" w:sz="0" w:space="0" w:color="auto"/>
            <w:left w:val="none" w:sz="0" w:space="0" w:color="auto"/>
            <w:bottom w:val="none" w:sz="0" w:space="0" w:color="auto"/>
            <w:right w:val="none" w:sz="0" w:space="0" w:color="auto"/>
          </w:divBdr>
          <w:divsChild>
            <w:div w:id="1664091756">
              <w:marLeft w:val="0"/>
              <w:marRight w:val="0"/>
              <w:marTop w:val="0"/>
              <w:marBottom w:val="0"/>
              <w:divBdr>
                <w:top w:val="none" w:sz="0" w:space="0" w:color="auto"/>
                <w:left w:val="none" w:sz="0" w:space="0" w:color="auto"/>
                <w:bottom w:val="none" w:sz="0" w:space="0" w:color="auto"/>
                <w:right w:val="none" w:sz="0" w:space="0" w:color="auto"/>
              </w:divBdr>
              <w:divsChild>
                <w:div w:id="1443502027">
                  <w:marLeft w:val="0"/>
                  <w:marRight w:val="0"/>
                  <w:marTop w:val="0"/>
                  <w:marBottom w:val="0"/>
                  <w:divBdr>
                    <w:top w:val="none" w:sz="0" w:space="0" w:color="auto"/>
                    <w:left w:val="none" w:sz="0" w:space="0" w:color="auto"/>
                    <w:bottom w:val="none" w:sz="0" w:space="0" w:color="auto"/>
                    <w:right w:val="none" w:sz="0" w:space="0" w:color="auto"/>
                  </w:divBdr>
                  <w:divsChild>
                    <w:div w:id="918907730">
                      <w:marLeft w:val="0"/>
                      <w:marRight w:val="0"/>
                      <w:marTop w:val="0"/>
                      <w:marBottom w:val="0"/>
                      <w:divBdr>
                        <w:top w:val="none" w:sz="0" w:space="0" w:color="auto"/>
                        <w:left w:val="none" w:sz="0" w:space="0" w:color="auto"/>
                        <w:bottom w:val="none" w:sz="0" w:space="0" w:color="auto"/>
                        <w:right w:val="none" w:sz="0" w:space="0" w:color="auto"/>
                      </w:divBdr>
                      <w:divsChild>
                        <w:div w:id="1276600605">
                          <w:marLeft w:val="0"/>
                          <w:marRight w:val="0"/>
                          <w:marTop w:val="0"/>
                          <w:marBottom w:val="0"/>
                          <w:divBdr>
                            <w:top w:val="none" w:sz="0" w:space="0" w:color="auto"/>
                            <w:left w:val="single" w:sz="24" w:space="0" w:color="EAE3D2"/>
                            <w:bottom w:val="single" w:sz="24" w:space="0" w:color="EAE3D2"/>
                            <w:right w:val="single" w:sz="24" w:space="0" w:color="EAE3D2"/>
                          </w:divBdr>
                          <w:divsChild>
                            <w:div w:id="1742365081">
                              <w:marLeft w:val="0"/>
                              <w:marRight w:val="0"/>
                              <w:marTop w:val="0"/>
                              <w:marBottom w:val="0"/>
                              <w:divBdr>
                                <w:top w:val="none" w:sz="0" w:space="0" w:color="auto"/>
                                <w:left w:val="none" w:sz="0" w:space="0" w:color="auto"/>
                                <w:bottom w:val="none" w:sz="0" w:space="0" w:color="auto"/>
                                <w:right w:val="none" w:sz="0" w:space="0" w:color="auto"/>
                              </w:divBdr>
                              <w:divsChild>
                                <w:div w:id="581567995">
                                  <w:marLeft w:val="0"/>
                                  <w:marRight w:val="0"/>
                                  <w:marTop w:val="0"/>
                                  <w:marBottom w:val="0"/>
                                  <w:divBdr>
                                    <w:top w:val="none" w:sz="0" w:space="0" w:color="auto"/>
                                    <w:left w:val="none" w:sz="0" w:space="0" w:color="auto"/>
                                    <w:bottom w:val="none" w:sz="0" w:space="0" w:color="auto"/>
                                    <w:right w:val="none" w:sz="0" w:space="0" w:color="auto"/>
                                  </w:divBdr>
                                  <w:divsChild>
                                    <w:div w:id="685712337">
                                      <w:marLeft w:val="0"/>
                                      <w:marRight w:val="0"/>
                                      <w:marTop w:val="0"/>
                                      <w:marBottom w:val="0"/>
                                      <w:divBdr>
                                        <w:top w:val="none" w:sz="0" w:space="0" w:color="auto"/>
                                        <w:left w:val="none" w:sz="0" w:space="0" w:color="auto"/>
                                        <w:bottom w:val="none" w:sz="0" w:space="0" w:color="auto"/>
                                        <w:right w:val="none" w:sz="0" w:space="0" w:color="auto"/>
                                      </w:divBdr>
                                      <w:divsChild>
                                        <w:div w:id="1658144253">
                                          <w:marLeft w:val="0"/>
                                          <w:marRight w:val="0"/>
                                          <w:marTop w:val="0"/>
                                          <w:marBottom w:val="0"/>
                                          <w:divBdr>
                                            <w:top w:val="none" w:sz="0" w:space="0" w:color="auto"/>
                                            <w:left w:val="none" w:sz="0" w:space="0" w:color="auto"/>
                                            <w:bottom w:val="none" w:sz="0" w:space="0" w:color="auto"/>
                                            <w:right w:val="none" w:sz="0" w:space="0" w:color="auto"/>
                                          </w:divBdr>
                                          <w:divsChild>
                                            <w:div w:id="31753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1795487">
      <w:bodyDiv w:val="1"/>
      <w:marLeft w:val="80"/>
      <w:marRight w:val="80"/>
      <w:marTop w:val="0"/>
      <w:marBottom w:val="0"/>
      <w:divBdr>
        <w:top w:val="none" w:sz="0" w:space="0" w:color="auto"/>
        <w:left w:val="none" w:sz="0" w:space="0" w:color="auto"/>
        <w:bottom w:val="none" w:sz="0" w:space="0" w:color="auto"/>
        <w:right w:val="none" w:sz="0" w:space="0" w:color="auto"/>
      </w:divBdr>
    </w:div>
    <w:div w:id="859900032">
      <w:bodyDiv w:val="1"/>
      <w:marLeft w:val="0"/>
      <w:marRight w:val="0"/>
      <w:marTop w:val="0"/>
      <w:marBottom w:val="0"/>
      <w:divBdr>
        <w:top w:val="none" w:sz="0" w:space="0" w:color="auto"/>
        <w:left w:val="none" w:sz="0" w:space="0" w:color="auto"/>
        <w:bottom w:val="none" w:sz="0" w:space="0" w:color="auto"/>
        <w:right w:val="none" w:sz="0" w:space="0" w:color="auto"/>
      </w:divBdr>
    </w:div>
    <w:div w:id="1099329790">
      <w:bodyDiv w:val="1"/>
      <w:marLeft w:val="0"/>
      <w:marRight w:val="0"/>
      <w:marTop w:val="0"/>
      <w:marBottom w:val="0"/>
      <w:divBdr>
        <w:top w:val="none" w:sz="0" w:space="0" w:color="auto"/>
        <w:left w:val="none" w:sz="0" w:space="0" w:color="auto"/>
        <w:bottom w:val="none" w:sz="0" w:space="0" w:color="auto"/>
        <w:right w:val="none" w:sz="0" w:space="0" w:color="auto"/>
      </w:divBdr>
    </w:div>
    <w:div w:id="1869177030">
      <w:bodyDiv w:val="1"/>
      <w:marLeft w:val="0"/>
      <w:marRight w:val="0"/>
      <w:marTop w:val="0"/>
      <w:marBottom w:val="0"/>
      <w:divBdr>
        <w:top w:val="none" w:sz="0" w:space="0" w:color="auto"/>
        <w:left w:val="none" w:sz="0" w:space="0" w:color="auto"/>
        <w:bottom w:val="none" w:sz="0" w:space="0" w:color="auto"/>
        <w:right w:val="none" w:sz="0" w:space="0" w:color="auto"/>
      </w:divBdr>
      <w:divsChild>
        <w:div w:id="586577514">
          <w:marLeft w:val="0"/>
          <w:marRight w:val="0"/>
          <w:marTop w:val="0"/>
          <w:marBottom w:val="0"/>
          <w:divBdr>
            <w:top w:val="none" w:sz="0" w:space="0" w:color="auto"/>
            <w:left w:val="none" w:sz="0" w:space="0" w:color="auto"/>
            <w:bottom w:val="none" w:sz="0" w:space="0" w:color="auto"/>
            <w:right w:val="none" w:sz="0" w:space="0" w:color="auto"/>
          </w:divBdr>
          <w:divsChild>
            <w:div w:id="1341009480">
              <w:marLeft w:val="0"/>
              <w:marRight w:val="0"/>
              <w:marTop w:val="0"/>
              <w:marBottom w:val="0"/>
              <w:divBdr>
                <w:top w:val="none" w:sz="0" w:space="0" w:color="auto"/>
                <w:left w:val="none" w:sz="0" w:space="0" w:color="auto"/>
                <w:bottom w:val="none" w:sz="0" w:space="0" w:color="auto"/>
                <w:right w:val="none" w:sz="0" w:space="0" w:color="auto"/>
              </w:divBdr>
              <w:divsChild>
                <w:div w:id="2111536853">
                  <w:marLeft w:val="0"/>
                  <w:marRight w:val="0"/>
                  <w:marTop w:val="0"/>
                  <w:marBottom w:val="0"/>
                  <w:divBdr>
                    <w:top w:val="none" w:sz="0" w:space="0" w:color="auto"/>
                    <w:left w:val="none" w:sz="0" w:space="0" w:color="auto"/>
                    <w:bottom w:val="none" w:sz="0" w:space="0" w:color="auto"/>
                    <w:right w:val="none" w:sz="0" w:space="0" w:color="auto"/>
                  </w:divBdr>
                  <w:divsChild>
                    <w:div w:id="2123499794">
                      <w:marLeft w:val="0"/>
                      <w:marRight w:val="0"/>
                      <w:marTop w:val="0"/>
                      <w:marBottom w:val="0"/>
                      <w:divBdr>
                        <w:top w:val="none" w:sz="0" w:space="0" w:color="auto"/>
                        <w:left w:val="none" w:sz="0" w:space="0" w:color="auto"/>
                        <w:bottom w:val="none" w:sz="0" w:space="0" w:color="auto"/>
                        <w:right w:val="none" w:sz="0" w:space="0" w:color="auto"/>
                      </w:divBdr>
                      <w:divsChild>
                        <w:div w:id="861667872">
                          <w:marLeft w:val="0"/>
                          <w:marRight w:val="0"/>
                          <w:marTop w:val="0"/>
                          <w:marBottom w:val="0"/>
                          <w:divBdr>
                            <w:top w:val="none" w:sz="0" w:space="0" w:color="auto"/>
                            <w:left w:val="none" w:sz="0" w:space="0" w:color="auto"/>
                            <w:bottom w:val="none" w:sz="0" w:space="0" w:color="auto"/>
                            <w:right w:val="none" w:sz="0" w:space="0" w:color="auto"/>
                          </w:divBdr>
                          <w:divsChild>
                            <w:div w:id="1858499500">
                              <w:marLeft w:val="0"/>
                              <w:marRight w:val="0"/>
                              <w:marTop w:val="0"/>
                              <w:marBottom w:val="0"/>
                              <w:divBdr>
                                <w:top w:val="none" w:sz="0" w:space="0" w:color="auto"/>
                                <w:left w:val="none" w:sz="0" w:space="0" w:color="auto"/>
                                <w:bottom w:val="none" w:sz="0" w:space="0" w:color="auto"/>
                                <w:right w:val="none" w:sz="0" w:space="0" w:color="auto"/>
                              </w:divBdr>
                              <w:divsChild>
                                <w:div w:id="11884052">
                                  <w:marLeft w:val="0"/>
                                  <w:marRight w:val="0"/>
                                  <w:marTop w:val="0"/>
                                  <w:marBottom w:val="0"/>
                                  <w:divBdr>
                                    <w:top w:val="none" w:sz="0" w:space="0" w:color="auto"/>
                                    <w:left w:val="none" w:sz="0" w:space="0" w:color="auto"/>
                                    <w:bottom w:val="none" w:sz="0" w:space="0" w:color="auto"/>
                                    <w:right w:val="none" w:sz="0" w:space="0" w:color="auto"/>
                                  </w:divBdr>
                                  <w:divsChild>
                                    <w:div w:id="8454404">
                                      <w:marLeft w:val="0"/>
                                      <w:marRight w:val="0"/>
                                      <w:marTop w:val="0"/>
                                      <w:marBottom w:val="0"/>
                                      <w:divBdr>
                                        <w:top w:val="none" w:sz="0" w:space="0" w:color="auto"/>
                                        <w:left w:val="none" w:sz="0" w:space="0" w:color="auto"/>
                                        <w:bottom w:val="none" w:sz="0" w:space="0" w:color="auto"/>
                                        <w:right w:val="none" w:sz="0" w:space="0" w:color="auto"/>
                                      </w:divBdr>
                                      <w:divsChild>
                                        <w:div w:id="905409337">
                                          <w:marLeft w:val="0"/>
                                          <w:marRight w:val="0"/>
                                          <w:marTop w:val="0"/>
                                          <w:marBottom w:val="0"/>
                                          <w:divBdr>
                                            <w:top w:val="none" w:sz="0" w:space="0" w:color="auto"/>
                                            <w:left w:val="none" w:sz="0" w:space="0" w:color="auto"/>
                                            <w:bottom w:val="none" w:sz="0" w:space="0" w:color="auto"/>
                                            <w:right w:val="none" w:sz="0" w:space="0" w:color="auto"/>
                                          </w:divBdr>
                                          <w:divsChild>
                                            <w:div w:id="2050718139">
                                              <w:marLeft w:val="0"/>
                                              <w:marRight w:val="0"/>
                                              <w:marTop w:val="0"/>
                                              <w:marBottom w:val="0"/>
                                              <w:divBdr>
                                                <w:top w:val="none" w:sz="0" w:space="0" w:color="auto"/>
                                                <w:left w:val="none" w:sz="0" w:space="0" w:color="auto"/>
                                                <w:bottom w:val="none" w:sz="0" w:space="0" w:color="auto"/>
                                                <w:right w:val="none" w:sz="0" w:space="0" w:color="auto"/>
                                              </w:divBdr>
                                              <w:divsChild>
                                                <w:div w:id="1995260052">
                                                  <w:marLeft w:val="0"/>
                                                  <w:marRight w:val="0"/>
                                                  <w:marTop w:val="0"/>
                                                  <w:marBottom w:val="0"/>
                                                  <w:divBdr>
                                                    <w:top w:val="none" w:sz="0" w:space="0" w:color="auto"/>
                                                    <w:left w:val="none" w:sz="0" w:space="0" w:color="auto"/>
                                                    <w:bottom w:val="none" w:sz="0" w:space="0" w:color="auto"/>
                                                    <w:right w:val="none" w:sz="0" w:space="0" w:color="auto"/>
                                                  </w:divBdr>
                                                  <w:divsChild>
                                                    <w:div w:id="187525814">
                                                      <w:marLeft w:val="0"/>
                                                      <w:marRight w:val="0"/>
                                                      <w:marTop w:val="0"/>
                                                      <w:marBottom w:val="0"/>
                                                      <w:divBdr>
                                                        <w:top w:val="none" w:sz="0" w:space="0" w:color="auto"/>
                                                        <w:left w:val="none" w:sz="0" w:space="0" w:color="auto"/>
                                                        <w:bottom w:val="none" w:sz="0" w:space="0" w:color="auto"/>
                                                        <w:right w:val="none" w:sz="0" w:space="0" w:color="auto"/>
                                                      </w:divBdr>
                                                      <w:divsChild>
                                                        <w:div w:id="1497650155">
                                                          <w:marLeft w:val="0"/>
                                                          <w:marRight w:val="0"/>
                                                          <w:marTop w:val="0"/>
                                                          <w:marBottom w:val="0"/>
                                                          <w:divBdr>
                                                            <w:top w:val="none" w:sz="0" w:space="0" w:color="auto"/>
                                                            <w:left w:val="none" w:sz="0" w:space="0" w:color="auto"/>
                                                            <w:bottom w:val="none" w:sz="0" w:space="0" w:color="auto"/>
                                                            <w:right w:val="none" w:sz="0" w:space="0" w:color="auto"/>
                                                          </w:divBdr>
                                                          <w:divsChild>
                                                            <w:div w:id="40993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854116">
      <w:bodyDiv w:val="1"/>
      <w:marLeft w:val="80"/>
      <w:marRight w:val="80"/>
      <w:marTop w:val="0"/>
      <w:marBottom w:val="0"/>
      <w:divBdr>
        <w:top w:val="none" w:sz="0" w:space="0" w:color="auto"/>
        <w:left w:val="none" w:sz="0" w:space="0" w:color="auto"/>
        <w:bottom w:val="none" w:sz="0" w:space="0" w:color="auto"/>
        <w:right w:val="none" w:sz="0" w:space="0" w:color="auto"/>
      </w:divBdr>
    </w:div>
    <w:div w:id="2144151797">
      <w:bodyDiv w:val="1"/>
      <w:marLeft w:val="0"/>
      <w:marRight w:val="0"/>
      <w:marTop w:val="0"/>
      <w:marBottom w:val="0"/>
      <w:divBdr>
        <w:top w:val="none" w:sz="0" w:space="0" w:color="auto"/>
        <w:left w:val="none" w:sz="0" w:space="0" w:color="auto"/>
        <w:bottom w:val="none" w:sz="0" w:space="0" w:color="auto"/>
        <w:right w:val="none" w:sz="0" w:space="0" w:color="auto"/>
      </w:divBdr>
      <w:divsChild>
        <w:div w:id="280573685">
          <w:marLeft w:val="0"/>
          <w:marRight w:val="0"/>
          <w:marTop w:val="0"/>
          <w:marBottom w:val="0"/>
          <w:divBdr>
            <w:top w:val="none" w:sz="0" w:space="0" w:color="auto"/>
            <w:left w:val="none" w:sz="0" w:space="0" w:color="auto"/>
            <w:bottom w:val="none" w:sz="0" w:space="0" w:color="auto"/>
            <w:right w:val="none" w:sz="0" w:space="0" w:color="auto"/>
          </w:divBdr>
          <w:divsChild>
            <w:div w:id="71201403">
              <w:marLeft w:val="0"/>
              <w:marRight w:val="0"/>
              <w:marTop w:val="0"/>
              <w:marBottom w:val="0"/>
              <w:divBdr>
                <w:top w:val="none" w:sz="0" w:space="0" w:color="auto"/>
                <w:left w:val="none" w:sz="0" w:space="0" w:color="auto"/>
                <w:bottom w:val="none" w:sz="0" w:space="0" w:color="auto"/>
                <w:right w:val="none" w:sz="0" w:space="0" w:color="auto"/>
              </w:divBdr>
              <w:divsChild>
                <w:div w:id="993484977">
                  <w:marLeft w:val="0"/>
                  <w:marRight w:val="0"/>
                  <w:marTop w:val="0"/>
                  <w:marBottom w:val="0"/>
                  <w:divBdr>
                    <w:top w:val="none" w:sz="0" w:space="0" w:color="auto"/>
                    <w:left w:val="none" w:sz="0" w:space="0" w:color="auto"/>
                    <w:bottom w:val="none" w:sz="0" w:space="0" w:color="auto"/>
                    <w:right w:val="none" w:sz="0" w:space="0" w:color="auto"/>
                  </w:divBdr>
                  <w:divsChild>
                    <w:div w:id="316690159">
                      <w:marLeft w:val="0"/>
                      <w:marRight w:val="0"/>
                      <w:marTop w:val="0"/>
                      <w:marBottom w:val="0"/>
                      <w:divBdr>
                        <w:top w:val="none" w:sz="0" w:space="0" w:color="auto"/>
                        <w:left w:val="none" w:sz="0" w:space="0" w:color="auto"/>
                        <w:bottom w:val="none" w:sz="0" w:space="0" w:color="auto"/>
                        <w:right w:val="none" w:sz="0" w:space="0" w:color="auto"/>
                      </w:divBdr>
                      <w:divsChild>
                        <w:div w:id="1779831052">
                          <w:marLeft w:val="0"/>
                          <w:marRight w:val="0"/>
                          <w:marTop w:val="0"/>
                          <w:marBottom w:val="0"/>
                          <w:divBdr>
                            <w:top w:val="none" w:sz="0" w:space="0" w:color="auto"/>
                            <w:left w:val="none" w:sz="0" w:space="0" w:color="auto"/>
                            <w:bottom w:val="none" w:sz="0" w:space="0" w:color="auto"/>
                            <w:right w:val="none" w:sz="0" w:space="0" w:color="auto"/>
                          </w:divBdr>
                          <w:divsChild>
                            <w:div w:id="2096585947">
                              <w:marLeft w:val="0"/>
                              <w:marRight w:val="0"/>
                              <w:marTop w:val="0"/>
                              <w:marBottom w:val="0"/>
                              <w:divBdr>
                                <w:top w:val="none" w:sz="0" w:space="0" w:color="auto"/>
                                <w:left w:val="none" w:sz="0" w:space="0" w:color="auto"/>
                                <w:bottom w:val="none" w:sz="0" w:space="0" w:color="auto"/>
                                <w:right w:val="none" w:sz="0" w:space="0" w:color="auto"/>
                              </w:divBdr>
                              <w:divsChild>
                                <w:div w:id="11565985">
                                  <w:marLeft w:val="0"/>
                                  <w:marRight w:val="0"/>
                                  <w:marTop w:val="0"/>
                                  <w:marBottom w:val="180"/>
                                  <w:divBdr>
                                    <w:top w:val="none" w:sz="0" w:space="0" w:color="auto"/>
                                    <w:left w:val="none" w:sz="0" w:space="0" w:color="auto"/>
                                    <w:bottom w:val="none" w:sz="0" w:space="0" w:color="auto"/>
                                    <w:right w:val="none" w:sz="0" w:space="0" w:color="auto"/>
                                  </w:divBdr>
                                </w:div>
                                <w:div w:id="41175515">
                                  <w:marLeft w:val="0"/>
                                  <w:marRight w:val="0"/>
                                  <w:marTop w:val="0"/>
                                  <w:marBottom w:val="180"/>
                                  <w:divBdr>
                                    <w:top w:val="none" w:sz="0" w:space="0" w:color="auto"/>
                                    <w:left w:val="none" w:sz="0" w:space="0" w:color="auto"/>
                                    <w:bottom w:val="none" w:sz="0" w:space="0" w:color="auto"/>
                                    <w:right w:val="none" w:sz="0" w:space="0" w:color="auto"/>
                                  </w:divBdr>
                                </w:div>
                                <w:div w:id="315839653">
                                  <w:marLeft w:val="0"/>
                                  <w:marRight w:val="0"/>
                                  <w:marTop w:val="0"/>
                                  <w:marBottom w:val="180"/>
                                  <w:divBdr>
                                    <w:top w:val="none" w:sz="0" w:space="0" w:color="auto"/>
                                    <w:left w:val="none" w:sz="0" w:space="0" w:color="auto"/>
                                    <w:bottom w:val="none" w:sz="0" w:space="0" w:color="auto"/>
                                    <w:right w:val="none" w:sz="0" w:space="0" w:color="auto"/>
                                  </w:divBdr>
                                </w:div>
                                <w:div w:id="565800513">
                                  <w:marLeft w:val="0"/>
                                  <w:marRight w:val="0"/>
                                  <w:marTop w:val="0"/>
                                  <w:marBottom w:val="0"/>
                                  <w:divBdr>
                                    <w:top w:val="none" w:sz="0" w:space="0" w:color="auto"/>
                                    <w:left w:val="none" w:sz="0" w:space="0" w:color="auto"/>
                                    <w:bottom w:val="none" w:sz="0" w:space="0" w:color="auto"/>
                                    <w:right w:val="none" w:sz="0" w:space="0" w:color="auto"/>
                                  </w:divBdr>
                                  <w:divsChild>
                                    <w:div w:id="646789819">
                                      <w:marLeft w:val="0"/>
                                      <w:marRight w:val="0"/>
                                      <w:marTop w:val="0"/>
                                      <w:marBottom w:val="180"/>
                                      <w:divBdr>
                                        <w:top w:val="none" w:sz="0" w:space="0" w:color="auto"/>
                                        <w:left w:val="none" w:sz="0" w:space="0" w:color="auto"/>
                                        <w:bottom w:val="none" w:sz="0" w:space="0" w:color="auto"/>
                                        <w:right w:val="none" w:sz="0" w:space="0" w:color="auto"/>
                                      </w:divBdr>
                                    </w:div>
                                  </w:divsChild>
                                </w:div>
                                <w:div w:id="812599418">
                                  <w:marLeft w:val="0"/>
                                  <w:marRight w:val="0"/>
                                  <w:marTop w:val="0"/>
                                  <w:marBottom w:val="180"/>
                                  <w:divBdr>
                                    <w:top w:val="none" w:sz="0" w:space="0" w:color="auto"/>
                                    <w:left w:val="none" w:sz="0" w:space="0" w:color="auto"/>
                                    <w:bottom w:val="none" w:sz="0" w:space="0" w:color="auto"/>
                                    <w:right w:val="none" w:sz="0" w:space="0" w:color="auto"/>
                                  </w:divBdr>
                                </w:div>
                                <w:div w:id="1021509980">
                                  <w:marLeft w:val="0"/>
                                  <w:marRight w:val="0"/>
                                  <w:marTop w:val="0"/>
                                  <w:marBottom w:val="180"/>
                                  <w:divBdr>
                                    <w:top w:val="none" w:sz="0" w:space="0" w:color="auto"/>
                                    <w:left w:val="none" w:sz="0" w:space="0" w:color="auto"/>
                                    <w:bottom w:val="none" w:sz="0" w:space="0" w:color="auto"/>
                                    <w:right w:val="none" w:sz="0" w:space="0" w:color="auto"/>
                                  </w:divBdr>
                                </w:div>
                                <w:div w:id="166666814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tesfoundation.org/what-we-do/global-health/malaria" TargetMode="External"/><Relationship Id="rId13" Type="http://schemas.openxmlformats.org/officeDocument/2006/relationships/hyperlink" Target="http://www.malariajournal.com/" TargetMode="External"/><Relationship Id="rId18" Type="http://schemas.openxmlformats.org/officeDocument/2006/relationships/hyperlink" Target="http://www.rollbackmalaria.or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theglobalfund.org" TargetMode="External"/><Relationship Id="rId7" Type="http://schemas.openxmlformats.org/officeDocument/2006/relationships/endnotes" Target="endnotes.xml"/><Relationship Id="rId12" Type="http://schemas.openxmlformats.org/officeDocument/2006/relationships/hyperlink" Target="http://www.malariasurveys.org/documents/Household%20Survey%20Indicators%20for%20Malaria%20Control.pdf" TargetMode="External"/><Relationship Id="rId17" Type="http://schemas.openxmlformats.org/officeDocument/2006/relationships/hyperlink" Target="https://www.pmi.gov/resource-library/mops" TargetMode="External"/><Relationship Id="rId25" Type="http://schemas.openxmlformats.org/officeDocument/2006/relationships/hyperlink" Target="http://www.who.int/malaria/publications/atoz/9789241564991/en/" TargetMode="External"/><Relationship Id="rId2" Type="http://schemas.openxmlformats.org/officeDocument/2006/relationships/numbering" Target="numbering.xml"/><Relationship Id="rId16" Type="http://schemas.openxmlformats.org/officeDocument/2006/relationships/hyperlink" Target="http://www.pmi.gov/" TargetMode="External"/><Relationship Id="rId20" Type="http://schemas.openxmlformats.org/officeDocument/2006/relationships/hyperlink" Target="http://statcompiler.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lariasurveys.org/" TargetMode="External"/><Relationship Id="rId24" Type="http://schemas.openxmlformats.org/officeDocument/2006/relationships/hyperlink" Target="http://www.who.int/malaria/en/" TargetMode="External"/><Relationship Id="rId5" Type="http://schemas.openxmlformats.org/officeDocument/2006/relationships/webSettings" Target="webSettings.xml"/><Relationship Id="rId15" Type="http://schemas.openxmlformats.org/officeDocument/2006/relationships/hyperlink" Target="http://www.path.org/projects/malaria-control.php" TargetMode="External"/><Relationship Id="rId23" Type="http://schemas.openxmlformats.org/officeDocument/2006/relationships/hyperlink" Target="http://www.worldbank.org/en/topic/health/brief/malaria" TargetMode="External"/><Relationship Id="rId28" Type="http://schemas.openxmlformats.org/officeDocument/2006/relationships/footer" Target="footer2.xml"/><Relationship Id="rId10" Type="http://schemas.openxmlformats.org/officeDocument/2006/relationships/hyperlink" Target="http://www.malariaconsortium.org" TargetMode="External"/><Relationship Id="rId19" Type="http://schemas.openxmlformats.org/officeDocument/2006/relationships/hyperlink" Target="http://www.rollbackmalaria.org/about/about-rbm/aim-2016-2030" TargetMode="External"/><Relationship Id="rId4" Type="http://schemas.openxmlformats.org/officeDocument/2006/relationships/settings" Target="settings.xml"/><Relationship Id="rId9" Type="http://schemas.openxmlformats.org/officeDocument/2006/relationships/hyperlink" Target="http://www.cdc.gov/malaria/" TargetMode="External"/><Relationship Id="rId14" Type="http://schemas.openxmlformats.org/officeDocument/2006/relationships/hyperlink" Target="http://www.cpc.unc.edu/measure/our-work/malaria" TargetMode="External"/><Relationship Id="rId22" Type="http://schemas.openxmlformats.org/officeDocument/2006/relationships/hyperlink" Target="http://data.unicef.org/child-health/malaria.html"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084F6-E105-4590-836E-069A33153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Handout 2.3</vt:lpstr>
    </vt:vector>
  </TitlesOfParts>
  <Company>Macro International Inc.</Company>
  <LinksUpToDate>false</LinksUpToDate>
  <CharactersWithSpaces>5964</CharactersWithSpaces>
  <SharedDoc>false</SharedDoc>
  <HLinks>
    <vt:vector size="78" baseType="variant">
      <vt:variant>
        <vt:i4>7733375</vt:i4>
      </vt:variant>
      <vt:variant>
        <vt:i4>36</vt:i4>
      </vt:variant>
      <vt:variant>
        <vt:i4>0</vt:i4>
      </vt:variant>
      <vt:variant>
        <vt:i4>5</vt:i4>
      </vt:variant>
      <vt:variant>
        <vt:lpwstr>http://www.who.int/malaria/en/</vt:lpwstr>
      </vt:variant>
      <vt:variant>
        <vt:lpwstr/>
      </vt:variant>
      <vt:variant>
        <vt:i4>3473446</vt:i4>
      </vt:variant>
      <vt:variant>
        <vt:i4>33</vt:i4>
      </vt:variant>
      <vt:variant>
        <vt:i4>0</vt:i4>
      </vt:variant>
      <vt:variant>
        <vt:i4>5</vt:i4>
      </vt:variant>
      <vt:variant>
        <vt:lpwstr>http://www.worldbank.org/en/topic/health/brief/malaria</vt:lpwstr>
      </vt:variant>
      <vt:variant>
        <vt:lpwstr/>
      </vt:variant>
      <vt:variant>
        <vt:i4>1376348</vt:i4>
      </vt:variant>
      <vt:variant>
        <vt:i4>30</vt:i4>
      </vt:variant>
      <vt:variant>
        <vt:i4>0</vt:i4>
      </vt:variant>
      <vt:variant>
        <vt:i4>5</vt:i4>
      </vt:variant>
      <vt:variant>
        <vt:lpwstr>http://data.unicef.org/child-health/malaria.html</vt:lpwstr>
      </vt:variant>
      <vt:variant>
        <vt:lpwstr/>
      </vt:variant>
      <vt:variant>
        <vt:i4>4259845</vt:i4>
      </vt:variant>
      <vt:variant>
        <vt:i4>27</vt:i4>
      </vt:variant>
      <vt:variant>
        <vt:i4>0</vt:i4>
      </vt:variant>
      <vt:variant>
        <vt:i4>5</vt:i4>
      </vt:variant>
      <vt:variant>
        <vt:lpwstr>http://www.theglobalfund.org/</vt:lpwstr>
      </vt:variant>
      <vt:variant>
        <vt:lpwstr/>
      </vt:variant>
      <vt:variant>
        <vt:i4>3014764</vt:i4>
      </vt:variant>
      <vt:variant>
        <vt:i4>24</vt:i4>
      </vt:variant>
      <vt:variant>
        <vt:i4>0</vt:i4>
      </vt:variant>
      <vt:variant>
        <vt:i4>5</vt:i4>
      </vt:variant>
      <vt:variant>
        <vt:lpwstr>http://www.rollbackmalaria.org/</vt:lpwstr>
      </vt:variant>
      <vt:variant>
        <vt:lpwstr/>
      </vt:variant>
      <vt:variant>
        <vt:i4>2293884</vt:i4>
      </vt:variant>
      <vt:variant>
        <vt:i4>21</vt:i4>
      </vt:variant>
      <vt:variant>
        <vt:i4>0</vt:i4>
      </vt:variant>
      <vt:variant>
        <vt:i4>5</vt:i4>
      </vt:variant>
      <vt:variant>
        <vt:lpwstr>http://www.pmi.gov/</vt:lpwstr>
      </vt:variant>
      <vt:variant>
        <vt:lpwstr/>
      </vt:variant>
      <vt:variant>
        <vt:i4>5570566</vt:i4>
      </vt:variant>
      <vt:variant>
        <vt:i4>18</vt:i4>
      </vt:variant>
      <vt:variant>
        <vt:i4>0</vt:i4>
      </vt:variant>
      <vt:variant>
        <vt:i4>5</vt:i4>
      </vt:variant>
      <vt:variant>
        <vt:lpwstr>http://www.path.org/projects/malaria-control.php</vt:lpwstr>
      </vt:variant>
      <vt:variant>
        <vt:lpwstr/>
      </vt:variant>
      <vt:variant>
        <vt:i4>7274593</vt:i4>
      </vt:variant>
      <vt:variant>
        <vt:i4>15</vt:i4>
      </vt:variant>
      <vt:variant>
        <vt:i4>0</vt:i4>
      </vt:variant>
      <vt:variant>
        <vt:i4>5</vt:i4>
      </vt:variant>
      <vt:variant>
        <vt:lpwstr>http://www.cpc.unc.edu/measure/our-work/malaria</vt:lpwstr>
      </vt:variant>
      <vt:variant>
        <vt:lpwstr/>
      </vt:variant>
      <vt:variant>
        <vt:i4>2818090</vt:i4>
      </vt:variant>
      <vt:variant>
        <vt:i4>12</vt:i4>
      </vt:variant>
      <vt:variant>
        <vt:i4>0</vt:i4>
      </vt:variant>
      <vt:variant>
        <vt:i4>5</vt:i4>
      </vt:variant>
      <vt:variant>
        <vt:lpwstr>http://www.malariajournal.com/</vt:lpwstr>
      </vt:variant>
      <vt:variant>
        <vt:lpwstr/>
      </vt:variant>
      <vt:variant>
        <vt:i4>3145855</vt:i4>
      </vt:variant>
      <vt:variant>
        <vt:i4>9</vt:i4>
      </vt:variant>
      <vt:variant>
        <vt:i4>0</vt:i4>
      </vt:variant>
      <vt:variant>
        <vt:i4>5</vt:i4>
      </vt:variant>
      <vt:variant>
        <vt:lpwstr>http://malariasurveys.org/</vt:lpwstr>
      </vt:variant>
      <vt:variant>
        <vt:lpwstr/>
      </vt:variant>
      <vt:variant>
        <vt:i4>5963782</vt:i4>
      </vt:variant>
      <vt:variant>
        <vt:i4>6</vt:i4>
      </vt:variant>
      <vt:variant>
        <vt:i4>0</vt:i4>
      </vt:variant>
      <vt:variant>
        <vt:i4>5</vt:i4>
      </vt:variant>
      <vt:variant>
        <vt:lpwstr>http://www.malariaconsortium.org/</vt:lpwstr>
      </vt:variant>
      <vt:variant>
        <vt:lpwstr/>
      </vt:variant>
      <vt:variant>
        <vt:i4>2621491</vt:i4>
      </vt:variant>
      <vt:variant>
        <vt:i4>3</vt:i4>
      </vt:variant>
      <vt:variant>
        <vt:i4>0</vt:i4>
      </vt:variant>
      <vt:variant>
        <vt:i4>5</vt:i4>
      </vt:variant>
      <vt:variant>
        <vt:lpwstr>http://www.cdc.gov/malaria/</vt:lpwstr>
      </vt:variant>
      <vt:variant>
        <vt:lpwstr/>
      </vt:variant>
      <vt:variant>
        <vt:i4>6815796</vt:i4>
      </vt:variant>
      <vt:variant>
        <vt:i4>0</vt:i4>
      </vt:variant>
      <vt:variant>
        <vt:i4>0</vt:i4>
      </vt:variant>
      <vt:variant>
        <vt:i4>5</vt:i4>
      </vt:variant>
      <vt:variant>
        <vt:lpwstr>http://www.gatesfoundation.org/what-we-do/global-health/malaria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Handout 2.3</dc:title>
  <dc:subject/>
  <dc:creator>Sally Zweimueller</dc:creator>
  <cp:keywords/>
  <cp:lastModifiedBy>Linn, Anne</cp:lastModifiedBy>
  <cp:revision>3</cp:revision>
  <cp:lastPrinted>2009-01-27T15:12:00Z</cp:lastPrinted>
  <dcterms:created xsi:type="dcterms:W3CDTF">2015-09-15T21:19:00Z</dcterms:created>
  <dcterms:modified xsi:type="dcterms:W3CDTF">2016-08-04T18:41:00Z</dcterms:modified>
</cp:coreProperties>
</file>